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2D2D0" w14:textId="649AB5FF" w:rsidR="00356421" w:rsidRDefault="00356421" w:rsidP="0035642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Løsninger til kapitel 7: Internationalt samarbejde</w:t>
      </w:r>
    </w:p>
    <w:p w14:paraId="1C7E48A9" w14:textId="77777777" w:rsidR="00C832A8" w:rsidRDefault="00C832A8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3B63FBB" w14:textId="77777777" w:rsidR="00C832A8" w:rsidRDefault="00C832A8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1B7B595" w14:textId="77777777" w:rsidR="007F1134" w:rsidRPr="00217049" w:rsidRDefault="007A1BD5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7.1</w:t>
      </w:r>
    </w:p>
    <w:p w14:paraId="2FBE0E5D" w14:textId="77777777" w:rsidR="00CC3C89" w:rsidRPr="00217049" w:rsidRDefault="00B15705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Bretton Woods-systemet</w:t>
      </w:r>
      <w:r w:rsidR="00CC3C89">
        <w:rPr>
          <w:rFonts w:ascii="Times New Roman" w:hAnsi="Times New Roman" w:cs="Times New Roman"/>
          <w:sz w:val="20"/>
          <w:szCs w:val="20"/>
        </w:rPr>
        <w:t xml:space="preserve"> er dels det internationale handelssamarbejde, der først blev udmøntet i GATT-aftalerne og siden i verdenshandelsorganisationen WTO, og dels det internationale valutasystem, der er bygget op omkring Verdensbanken (IBRD) og Den Internationale Valutafond (IMF).</w:t>
      </w:r>
    </w:p>
    <w:p w14:paraId="2939DBBB" w14:textId="77777777" w:rsidR="007A1BD5" w:rsidRDefault="007A1BD5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AF5586" w14:textId="77777777" w:rsidR="00356421" w:rsidRPr="00217049" w:rsidRDefault="00356421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70BF30" w14:textId="77777777" w:rsidR="007A1BD5" w:rsidRPr="00217049" w:rsidRDefault="007A1BD5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7.2</w:t>
      </w:r>
    </w:p>
    <w:p w14:paraId="00634F2F" w14:textId="02D53E80" w:rsidR="008644D1" w:rsidRDefault="008646DB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Den grundlæggende filosofi bag WTO er frihandelstanken, dvs. den opfattelse, at man i overensstemmelse med teorien om de komparative fordele (se </w:t>
      </w:r>
      <w:r w:rsidR="00EE06D8">
        <w:rPr>
          <w:rFonts w:ascii="Times New Roman" w:hAnsi="Times New Roman" w:cs="Times New Roman"/>
          <w:sz w:val="20"/>
          <w:szCs w:val="20"/>
        </w:rPr>
        <w:t>afsnit</w:t>
      </w:r>
      <w:r>
        <w:rPr>
          <w:rFonts w:ascii="Times New Roman" w:hAnsi="Times New Roman" w:cs="Times New Roman"/>
          <w:sz w:val="20"/>
          <w:szCs w:val="20"/>
        </w:rPr>
        <w:t xml:space="preserve"> 6.3) vil få den mest effektive udnyttelse af produktionsfaktorerne i alle lande, og dermed den højeste velstand, hvis man lader det internationale handelssamarbejde udvikle sig frit på grundlag af markedsmekanismen</w:t>
      </w:r>
      <w:r w:rsidR="00FE44E2">
        <w:rPr>
          <w:rFonts w:ascii="Times New Roman" w:hAnsi="Times New Roman" w:cs="Times New Roman"/>
          <w:sz w:val="20"/>
          <w:szCs w:val="20"/>
        </w:rPr>
        <w:t>.</w:t>
      </w:r>
    </w:p>
    <w:p w14:paraId="7CE18122" w14:textId="2EA415CF" w:rsidR="00356421" w:rsidRDefault="003B6127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 et er teori</w:t>
      </w:r>
      <w:r w:rsidR="00195672">
        <w:rPr>
          <w:rFonts w:ascii="Times New Roman" w:hAnsi="Times New Roman" w:cs="Times New Roman"/>
          <w:sz w:val="20"/>
          <w:szCs w:val="20"/>
        </w:rPr>
        <w:t>, nog</w:t>
      </w:r>
      <w:r w:rsidR="00E148CA">
        <w:rPr>
          <w:rFonts w:ascii="Times New Roman" w:hAnsi="Times New Roman" w:cs="Times New Roman"/>
          <w:sz w:val="20"/>
          <w:szCs w:val="20"/>
        </w:rPr>
        <w:t xml:space="preserve">et andet er </w:t>
      </w:r>
      <w:r w:rsidR="008D1229">
        <w:rPr>
          <w:rFonts w:ascii="Times New Roman" w:hAnsi="Times New Roman" w:cs="Times New Roman"/>
          <w:sz w:val="20"/>
          <w:szCs w:val="20"/>
        </w:rPr>
        <w:t xml:space="preserve">de </w:t>
      </w:r>
      <w:r w:rsidR="00000AF6">
        <w:rPr>
          <w:rFonts w:ascii="Times New Roman" w:hAnsi="Times New Roman" w:cs="Times New Roman"/>
          <w:sz w:val="20"/>
          <w:szCs w:val="20"/>
        </w:rPr>
        <w:t xml:space="preserve">økonomiske magtforhold, </w:t>
      </w:r>
      <w:r w:rsidR="00777A8D">
        <w:rPr>
          <w:rFonts w:ascii="Times New Roman" w:hAnsi="Times New Roman" w:cs="Times New Roman"/>
          <w:sz w:val="20"/>
          <w:szCs w:val="20"/>
        </w:rPr>
        <w:t xml:space="preserve">hvor </w:t>
      </w:r>
      <w:r w:rsidR="00007FFC">
        <w:rPr>
          <w:rFonts w:ascii="Times New Roman" w:hAnsi="Times New Roman" w:cs="Times New Roman"/>
          <w:sz w:val="20"/>
          <w:szCs w:val="20"/>
        </w:rPr>
        <w:t xml:space="preserve">USA </w:t>
      </w:r>
      <w:r w:rsidR="00D55D54">
        <w:rPr>
          <w:rFonts w:ascii="Times New Roman" w:hAnsi="Times New Roman" w:cs="Times New Roman"/>
          <w:sz w:val="20"/>
          <w:szCs w:val="20"/>
        </w:rPr>
        <w:t xml:space="preserve">under præsident </w:t>
      </w:r>
      <w:r w:rsidR="00E25E94">
        <w:rPr>
          <w:rFonts w:ascii="Times New Roman" w:hAnsi="Times New Roman" w:cs="Times New Roman"/>
          <w:sz w:val="20"/>
          <w:szCs w:val="20"/>
        </w:rPr>
        <w:t>Donald Trump (2017-2021)</w:t>
      </w:r>
      <w:r w:rsidR="00323AFB">
        <w:rPr>
          <w:rFonts w:ascii="Times New Roman" w:hAnsi="Times New Roman" w:cs="Times New Roman"/>
          <w:sz w:val="20"/>
          <w:szCs w:val="20"/>
        </w:rPr>
        <w:t xml:space="preserve"> ikke</w:t>
      </w:r>
      <w:r w:rsidR="004F499E">
        <w:rPr>
          <w:rFonts w:ascii="Times New Roman" w:hAnsi="Times New Roman" w:cs="Times New Roman"/>
          <w:sz w:val="20"/>
          <w:szCs w:val="20"/>
        </w:rPr>
        <w:t xml:space="preserve"> </w:t>
      </w:r>
      <w:r w:rsidR="00EE06D8">
        <w:rPr>
          <w:rFonts w:ascii="Times New Roman" w:hAnsi="Times New Roman" w:cs="Times New Roman"/>
          <w:sz w:val="20"/>
          <w:szCs w:val="20"/>
        </w:rPr>
        <w:t xml:space="preserve">længere </w:t>
      </w:r>
      <w:r w:rsidR="008A51E4">
        <w:rPr>
          <w:rFonts w:ascii="Times New Roman" w:hAnsi="Times New Roman" w:cs="Times New Roman"/>
          <w:sz w:val="20"/>
          <w:szCs w:val="20"/>
        </w:rPr>
        <w:t>ville acceptere,</w:t>
      </w:r>
      <w:r w:rsidR="00EE06D8">
        <w:rPr>
          <w:rFonts w:ascii="Times New Roman" w:hAnsi="Times New Roman" w:cs="Times New Roman"/>
          <w:sz w:val="20"/>
          <w:szCs w:val="20"/>
        </w:rPr>
        <w:t xml:space="preserve"> at medlemslandene selv kan erklære sig for at høre til et bestemt sted. Der er ingen objektive kriterier for, hvor man befinder sig i det globale </w:t>
      </w:r>
      <w:r w:rsidR="00194D42">
        <w:rPr>
          <w:rFonts w:ascii="Times New Roman" w:hAnsi="Times New Roman" w:cs="Times New Roman"/>
          <w:sz w:val="20"/>
          <w:szCs w:val="20"/>
        </w:rPr>
        <w:t xml:space="preserve">økonomiske </w:t>
      </w:r>
      <w:r w:rsidR="00EE06D8">
        <w:rPr>
          <w:rFonts w:ascii="Times New Roman" w:hAnsi="Times New Roman" w:cs="Times New Roman"/>
          <w:sz w:val="20"/>
          <w:szCs w:val="20"/>
        </w:rPr>
        <w:t>hierarki</w:t>
      </w:r>
      <w:r w:rsidR="00194D42">
        <w:rPr>
          <w:rFonts w:ascii="Times New Roman" w:hAnsi="Times New Roman" w:cs="Times New Roman"/>
          <w:sz w:val="20"/>
          <w:szCs w:val="20"/>
        </w:rPr>
        <w:t xml:space="preserve"> på globalt plan</w:t>
      </w:r>
      <w:r w:rsidR="00EE06D8">
        <w:rPr>
          <w:rFonts w:ascii="Times New Roman" w:hAnsi="Times New Roman" w:cs="Times New Roman"/>
          <w:sz w:val="20"/>
          <w:szCs w:val="20"/>
        </w:rPr>
        <w:t xml:space="preserve">. Således har lande som Kina, Brunei, </w:t>
      </w:r>
      <w:r w:rsidR="00007FFC">
        <w:rPr>
          <w:rFonts w:ascii="Times New Roman" w:hAnsi="Times New Roman" w:cs="Times New Roman"/>
          <w:sz w:val="20"/>
          <w:szCs w:val="20"/>
        </w:rPr>
        <w:t xml:space="preserve">De Forenede Arabiske </w:t>
      </w:r>
      <w:r w:rsidR="00EE06D8">
        <w:rPr>
          <w:rFonts w:ascii="Times New Roman" w:hAnsi="Times New Roman" w:cs="Times New Roman"/>
          <w:sz w:val="20"/>
          <w:szCs w:val="20"/>
        </w:rPr>
        <w:t xml:space="preserve">Emirater, Hongkong, Kuwait, Macao, Mexico, Qatar, Singapore, Sydkorea og Tyrkiet </w:t>
      </w:r>
      <w:r w:rsidR="00E62EB0">
        <w:rPr>
          <w:rFonts w:ascii="Times New Roman" w:hAnsi="Times New Roman" w:cs="Times New Roman"/>
          <w:sz w:val="20"/>
          <w:szCs w:val="20"/>
        </w:rPr>
        <w:t>krævet at blive betragtet som udviklingslande for at undgå WTO-reglerne</w:t>
      </w:r>
      <w:r w:rsidR="004B6699">
        <w:rPr>
          <w:rFonts w:ascii="Times New Roman" w:hAnsi="Times New Roman" w:cs="Times New Roman"/>
          <w:sz w:val="20"/>
          <w:szCs w:val="20"/>
        </w:rPr>
        <w:t xml:space="preserve"> og </w:t>
      </w:r>
      <w:r w:rsidR="003F6109">
        <w:rPr>
          <w:rFonts w:ascii="Times New Roman" w:hAnsi="Times New Roman" w:cs="Times New Roman"/>
          <w:sz w:val="20"/>
          <w:szCs w:val="20"/>
        </w:rPr>
        <w:t xml:space="preserve">kan </w:t>
      </w:r>
      <w:r w:rsidR="00AB03AB">
        <w:rPr>
          <w:rFonts w:ascii="Times New Roman" w:hAnsi="Times New Roman" w:cs="Times New Roman"/>
          <w:sz w:val="20"/>
          <w:szCs w:val="20"/>
        </w:rPr>
        <w:t>kræve særbehandling</w:t>
      </w:r>
      <w:r w:rsidR="00E62EB0">
        <w:rPr>
          <w:rFonts w:ascii="Times New Roman" w:hAnsi="Times New Roman" w:cs="Times New Roman"/>
          <w:sz w:val="20"/>
          <w:szCs w:val="20"/>
        </w:rPr>
        <w:t>.</w:t>
      </w:r>
      <w:r w:rsidR="00AB03AB">
        <w:rPr>
          <w:rFonts w:ascii="Times New Roman" w:hAnsi="Times New Roman" w:cs="Times New Roman"/>
          <w:sz w:val="20"/>
          <w:szCs w:val="20"/>
        </w:rPr>
        <w:t xml:space="preserve"> </w:t>
      </w:r>
      <w:r w:rsidR="000F0819">
        <w:rPr>
          <w:rFonts w:ascii="Times New Roman" w:hAnsi="Times New Roman" w:cs="Times New Roman"/>
          <w:sz w:val="20"/>
          <w:szCs w:val="20"/>
        </w:rPr>
        <w:t xml:space="preserve">Men det </w:t>
      </w:r>
      <w:r w:rsidR="00A720F0">
        <w:rPr>
          <w:rFonts w:ascii="Times New Roman" w:hAnsi="Times New Roman" w:cs="Times New Roman"/>
          <w:sz w:val="20"/>
          <w:szCs w:val="20"/>
        </w:rPr>
        <w:t xml:space="preserve">er </w:t>
      </w:r>
      <w:r w:rsidR="000F0819">
        <w:rPr>
          <w:rFonts w:ascii="Times New Roman" w:hAnsi="Times New Roman" w:cs="Times New Roman"/>
          <w:sz w:val="20"/>
          <w:szCs w:val="20"/>
        </w:rPr>
        <w:t xml:space="preserve">netop </w:t>
      </w:r>
      <w:r w:rsidR="00C46659">
        <w:rPr>
          <w:rFonts w:ascii="Times New Roman" w:hAnsi="Times New Roman" w:cs="Times New Roman"/>
          <w:sz w:val="20"/>
          <w:szCs w:val="20"/>
        </w:rPr>
        <w:t xml:space="preserve">USA's pointe, at hvis </w:t>
      </w:r>
      <w:r w:rsidR="00364F4E">
        <w:rPr>
          <w:rFonts w:ascii="Times New Roman" w:hAnsi="Times New Roman" w:cs="Times New Roman"/>
          <w:sz w:val="20"/>
          <w:szCs w:val="20"/>
        </w:rPr>
        <w:t>de rige lande acceptere</w:t>
      </w:r>
      <w:r w:rsidR="003733FE">
        <w:rPr>
          <w:rFonts w:ascii="Times New Roman" w:hAnsi="Times New Roman" w:cs="Times New Roman"/>
          <w:sz w:val="20"/>
          <w:szCs w:val="20"/>
        </w:rPr>
        <w:t xml:space="preserve">r </w:t>
      </w:r>
      <w:r w:rsidR="000A44D1">
        <w:rPr>
          <w:rFonts w:ascii="Times New Roman" w:hAnsi="Times New Roman" w:cs="Times New Roman"/>
          <w:sz w:val="20"/>
          <w:szCs w:val="20"/>
        </w:rPr>
        <w:t xml:space="preserve">de nævnte landes </w:t>
      </w:r>
      <w:r w:rsidR="000466F9">
        <w:rPr>
          <w:rFonts w:ascii="Times New Roman" w:hAnsi="Times New Roman" w:cs="Times New Roman"/>
          <w:sz w:val="20"/>
          <w:szCs w:val="20"/>
        </w:rPr>
        <w:t>ønsker, vil de</w:t>
      </w:r>
      <w:r w:rsidR="00B370E4">
        <w:rPr>
          <w:rFonts w:ascii="Times New Roman" w:hAnsi="Times New Roman" w:cs="Times New Roman"/>
          <w:sz w:val="20"/>
          <w:szCs w:val="20"/>
        </w:rPr>
        <w:t xml:space="preserve"> skade de </w:t>
      </w:r>
      <w:r w:rsidR="001E3BDF">
        <w:rPr>
          <w:rFonts w:ascii="Times New Roman" w:hAnsi="Times New Roman" w:cs="Times New Roman"/>
          <w:sz w:val="20"/>
          <w:szCs w:val="20"/>
        </w:rPr>
        <w:t>udviklings</w:t>
      </w:r>
      <w:r w:rsidR="006B0DA9">
        <w:rPr>
          <w:rFonts w:ascii="Times New Roman" w:hAnsi="Times New Roman" w:cs="Times New Roman"/>
          <w:sz w:val="20"/>
          <w:szCs w:val="20"/>
        </w:rPr>
        <w:t>lande, der har hårdt brug for</w:t>
      </w:r>
      <w:r w:rsidR="009827FF">
        <w:rPr>
          <w:rFonts w:ascii="Times New Roman" w:hAnsi="Times New Roman" w:cs="Times New Roman"/>
          <w:sz w:val="20"/>
          <w:szCs w:val="20"/>
        </w:rPr>
        <w:t xml:space="preserve"> særbehandling</w:t>
      </w:r>
      <w:r w:rsidR="001A620F">
        <w:rPr>
          <w:rFonts w:ascii="Times New Roman" w:hAnsi="Times New Roman" w:cs="Times New Roman"/>
          <w:sz w:val="20"/>
          <w:szCs w:val="20"/>
        </w:rPr>
        <w:t>.</w:t>
      </w:r>
      <w:r w:rsidR="00AB03A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CDFEF1" w14:textId="77777777" w:rsidR="00B6577F" w:rsidRDefault="00B6577F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BA566A" w14:textId="77777777" w:rsidR="00356421" w:rsidRPr="00217049" w:rsidRDefault="00356421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920BCE" w14:textId="77777777" w:rsidR="00B6577F" w:rsidRPr="00217049" w:rsidRDefault="00B6577F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7.3</w:t>
      </w:r>
    </w:p>
    <w:p w14:paraId="0CDBBBE0" w14:textId="77777777" w:rsidR="00C9526A" w:rsidRDefault="008644D1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IMF’s hovedopgave </w:t>
      </w:r>
      <w:r w:rsidR="00C9526A">
        <w:rPr>
          <w:rFonts w:ascii="Times New Roman" w:hAnsi="Times New Roman" w:cs="Times New Roman"/>
          <w:sz w:val="20"/>
          <w:szCs w:val="20"/>
        </w:rPr>
        <w:t>va</w:t>
      </w:r>
      <w:r>
        <w:rPr>
          <w:rFonts w:ascii="Times New Roman" w:hAnsi="Times New Roman" w:cs="Times New Roman"/>
          <w:sz w:val="20"/>
          <w:szCs w:val="20"/>
        </w:rPr>
        <w:t>r at yde kortfristede lån til medlemslande med akutte likviditetsproblemer (f.eks. pga. store betalings</w:t>
      </w:r>
      <w:r w:rsidR="00C9526A">
        <w:rPr>
          <w:rFonts w:ascii="Times New Roman" w:hAnsi="Times New Roman" w:cs="Times New Roman"/>
          <w:sz w:val="20"/>
          <w:szCs w:val="20"/>
        </w:rPr>
        <w:t>balanceunderskud), mens IBRD’s væsentligste opgave var at fremme den økonomiske vækst gennem lån til infrastrukturprojekter o.l.</w:t>
      </w:r>
    </w:p>
    <w:p w14:paraId="64C33246" w14:textId="77777777" w:rsidR="008644D1" w:rsidRDefault="008644D1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6CA696" w14:textId="77777777" w:rsidR="00356421" w:rsidRPr="00217049" w:rsidRDefault="00356421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3F8555" w14:textId="77777777" w:rsidR="00B6577F" w:rsidRPr="00217049" w:rsidRDefault="00B6577F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7.4</w:t>
      </w:r>
    </w:p>
    <w:p w14:paraId="7DEAFA99" w14:textId="77777777" w:rsidR="00CA4204" w:rsidRDefault="00C9526A" w:rsidP="00C952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Et underskud på betalingsbalancen: Hvis omkostningsniveauet i et land stiger, går det ud over konkurrenceevnen. </w:t>
      </w:r>
      <w:r w:rsidR="00CA4204">
        <w:rPr>
          <w:rFonts w:ascii="Times New Roman" w:hAnsi="Times New Roman" w:cs="Times New Roman"/>
          <w:sz w:val="20"/>
          <w:szCs w:val="20"/>
        </w:rPr>
        <w:t>Med andre ord køber landet mere i udlandet, end det sælger. Da importen betales med udenlandsk valuta, betyder det, at valutaudgifterne bliver større end den valutaindtjening, man har fra eksporten.</w:t>
      </w:r>
    </w:p>
    <w:p w14:paraId="3CAA3577" w14:textId="77777777" w:rsidR="00A40C31" w:rsidRDefault="00347538" w:rsidP="00C952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Et </w:t>
      </w:r>
      <w:r w:rsidR="005468C8">
        <w:rPr>
          <w:rFonts w:ascii="Times New Roman" w:hAnsi="Times New Roman" w:cs="Times New Roman"/>
          <w:sz w:val="20"/>
          <w:szCs w:val="20"/>
        </w:rPr>
        <w:t>o</w:t>
      </w:r>
      <w:r w:rsidR="001B630F">
        <w:rPr>
          <w:rFonts w:ascii="Times New Roman" w:hAnsi="Times New Roman" w:cs="Times New Roman"/>
          <w:sz w:val="20"/>
          <w:szCs w:val="20"/>
        </w:rPr>
        <w:t>verskud på betalingsbalancen:</w:t>
      </w:r>
      <w:r w:rsidR="005468C8">
        <w:rPr>
          <w:rFonts w:ascii="Times New Roman" w:hAnsi="Times New Roman" w:cs="Times New Roman"/>
          <w:sz w:val="20"/>
          <w:szCs w:val="20"/>
        </w:rPr>
        <w:t xml:space="preserve"> </w:t>
      </w:r>
      <w:r w:rsidR="002F2843">
        <w:rPr>
          <w:rFonts w:ascii="Times New Roman" w:hAnsi="Times New Roman" w:cs="Times New Roman"/>
          <w:sz w:val="20"/>
          <w:szCs w:val="20"/>
        </w:rPr>
        <w:t xml:space="preserve">Tyskland </w:t>
      </w:r>
      <w:r w:rsidR="00467AD6">
        <w:rPr>
          <w:rFonts w:ascii="Times New Roman" w:hAnsi="Times New Roman" w:cs="Times New Roman"/>
          <w:sz w:val="20"/>
          <w:szCs w:val="20"/>
        </w:rPr>
        <w:t>har via sit store overskud på betalingsbalancen</w:t>
      </w:r>
      <w:r w:rsidR="005D1856">
        <w:rPr>
          <w:rFonts w:ascii="Times New Roman" w:hAnsi="Times New Roman" w:cs="Times New Roman"/>
          <w:sz w:val="20"/>
          <w:szCs w:val="20"/>
        </w:rPr>
        <w:t xml:space="preserve"> gjort det meget vanskeligt for </w:t>
      </w:r>
      <w:r w:rsidR="002874E0">
        <w:rPr>
          <w:rFonts w:ascii="Times New Roman" w:hAnsi="Times New Roman" w:cs="Times New Roman"/>
          <w:sz w:val="20"/>
          <w:szCs w:val="20"/>
        </w:rPr>
        <w:t xml:space="preserve">de andre EU-lande at </w:t>
      </w:r>
      <w:r w:rsidR="00A1167D">
        <w:rPr>
          <w:rFonts w:ascii="Times New Roman" w:hAnsi="Times New Roman" w:cs="Times New Roman"/>
          <w:sz w:val="20"/>
          <w:szCs w:val="20"/>
        </w:rPr>
        <w:t>komme ind på det tyske marked</w:t>
      </w:r>
      <w:r w:rsidR="00A40C31">
        <w:rPr>
          <w:rFonts w:ascii="Times New Roman" w:hAnsi="Times New Roman" w:cs="Times New Roman"/>
          <w:sz w:val="20"/>
          <w:szCs w:val="20"/>
        </w:rPr>
        <w:t>.</w:t>
      </w:r>
    </w:p>
    <w:p w14:paraId="3A9CAF00" w14:textId="49B194E7" w:rsidR="00356421" w:rsidRDefault="001B630F" w:rsidP="00C952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F270BD" w14:textId="28529CFA" w:rsidR="00CA4204" w:rsidRDefault="00CA4204" w:rsidP="00C952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Hvis renten i et land er højere end i udlandet, vil der være stor interesse for at flytte kapital til landet, </w:t>
      </w:r>
      <w:r w:rsidR="00B15705">
        <w:rPr>
          <w:rFonts w:ascii="Times New Roman" w:hAnsi="Times New Roman" w:cs="Times New Roman"/>
          <w:sz w:val="20"/>
          <w:szCs w:val="20"/>
        </w:rPr>
        <w:t xml:space="preserve">og </w:t>
      </w:r>
      <w:r>
        <w:rPr>
          <w:rFonts w:ascii="Times New Roman" w:hAnsi="Times New Roman" w:cs="Times New Roman"/>
          <w:sz w:val="20"/>
          <w:szCs w:val="20"/>
        </w:rPr>
        <w:t>f.eks. placere pengene i det pågældende lands statsobligationer</w:t>
      </w:r>
      <w:r w:rsidR="00E62EB0">
        <w:rPr>
          <w:rFonts w:ascii="Times New Roman" w:hAnsi="Times New Roman" w:cs="Times New Roman"/>
          <w:sz w:val="20"/>
          <w:szCs w:val="20"/>
        </w:rPr>
        <w:t xml:space="preserve"> eller andre værdipapirer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ADBBF0E" w14:textId="77777777" w:rsidR="00356421" w:rsidRDefault="00356421" w:rsidP="00C9526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3D3EFE" w14:textId="597C58CD" w:rsidR="00C9526A" w:rsidRPr="00C9526A" w:rsidRDefault="00CA4204" w:rsidP="00C952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forventning om høj inflation i et land i den kommende tid</w:t>
      </w:r>
      <w:r w:rsidR="00E236E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er jo en forventning om, at landets valuta vil tabe i købekraft</w:t>
      </w:r>
      <w:r w:rsidR="00E236EA">
        <w:rPr>
          <w:rFonts w:ascii="Times New Roman" w:hAnsi="Times New Roman" w:cs="Times New Roman"/>
          <w:sz w:val="20"/>
          <w:szCs w:val="20"/>
        </w:rPr>
        <w:t>, og derfor vil man forsøge at sælge det pågældende lands valuta</w:t>
      </w:r>
      <w:r w:rsidR="00234EC6">
        <w:rPr>
          <w:rFonts w:ascii="Times New Roman" w:hAnsi="Times New Roman" w:cs="Times New Roman"/>
          <w:sz w:val="20"/>
          <w:szCs w:val="20"/>
        </w:rPr>
        <w:t xml:space="preserve"> og værdipapirer</w:t>
      </w:r>
      <w:r w:rsidR="00E62EB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E156A6A" w14:textId="06D0D530" w:rsidR="00E236EA" w:rsidRDefault="00E236EA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48F37C1" w14:textId="555AAC1F" w:rsidR="00523B22" w:rsidRDefault="00523B22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28A0645" w14:textId="541F32D9" w:rsidR="00523B22" w:rsidRDefault="00523B22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BEE87FF" w14:textId="18E42153" w:rsidR="00523B22" w:rsidRDefault="00523B22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2DF1EE9" w14:textId="44B17522" w:rsidR="00523B22" w:rsidRDefault="00523B22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6E784CD" w14:textId="5ADE8915" w:rsidR="00523B22" w:rsidRDefault="00523B22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3DD7F4" w14:textId="2D925FA4" w:rsidR="00523B22" w:rsidRDefault="00523B22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36BF2AA" w14:textId="3F4946AA" w:rsidR="00523B22" w:rsidRDefault="00523B22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DA09685" w14:textId="77777777" w:rsidR="00A40C31" w:rsidRDefault="00A40C31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A03342" w14:textId="3EF023F7" w:rsidR="00B6577F" w:rsidRPr="00217049" w:rsidRDefault="00B6577F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lastRenderedPageBreak/>
        <w:t>7.5</w:t>
      </w:r>
    </w:p>
    <w:p w14:paraId="08710413" w14:textId="1E44E137" w:rsidR="00523B22" w:rsidRDefault="008937A8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G7</w:t>
      </w:r>
      <w:r w:rsidR="00571B41">
        <w:rPr>
          <w:rFonts w:ascii="Times New Roman" w:hAnsi="Times New Roman" w:cs="Times New Roman"/>
          <w:sz w:val="20"/>
          <w:szCs w:val="20"/>
        </w:rPr>
        <w:t>-</w:t>
      </w:r>
      <w:r w:rsidR="000878E0">
        <w:rPr>
          <w:rFonts w:ascii="Times New Roman" w:hAnsi="Times New Roman" w:cs="Times New Roman"/>
          <w:sz w:val="20"/>
          <w:szCs w:val="20"/>
        </w:rPr>
        <w:t>landene</w:t>
      </w:r>
      <w:r>
        <w:rPr>
          <w:rFonts w:ascii="Times New Roman" w:hAnsi="Times New Roman" w:cs="Times New Roman"/>
          <w:sz w:val="20"/>
          <w:szCs w:val="20"/>
        </w:rPr>
        <w:t xml:space="preserve"> var oprindelig de rige vestlige lande, der mødtes en gang om året for at diskutere aktuelle økonomiske og politiske problemer i verden. (Rusland var medlem i en kort periode, men </w:t>
      </w:r>
      <w:r w:rsidR="00571B41">
        <w:rPr>
          <w:rFonts w:ascii="Times New Roman" w:hAnsi="Times New Roman" w:cs="Times New Roman"/>
          <w:sz w:val="20"/>
          <w:szCs w:val="20"/>
        </w:rPr>
        <w:t>blev udelukket pga. dets annektering af Krim).</w:t>
      </w:r>
      <w:r w:rsidR="004F6DC5">
        <w:rPr>
          <w:rFonts w:ascii="Times New Roman" w:hAnsi="Times New Roman" w:cs="Times New Roman"/>
          <w:sz w:val="20"/>
          <w:szCs w:val="20"/>
        </w:rPr>
        <w:t xml:space="preserve"> </w:t>
      </w:r>
      <w:r w:rsidR="00117167">
        <w:rPr>
          <w:rFonts w:ascii="Times New Roman" w:hAnsi="Times New Roman" w:cs="Times New Roman"/>
          <w:sz w:val="20"/>
          <w:szCs w:val="20"/>
        </w:rPr>
        <w:t xml:space="preserve">I </w:t>
      </w:r>
      <w:r w:rsidR="00D6786B">
        <w:rPr>
          <w:rFonts w:ascii="Times New Roman" w:hAnsi="Times New Roman" w:cs="Times New Roman"/>
          <w:sz w:val="20"/>
          <w:szCs w:val="20"/>
        </w:rPr>
        <w:t xml:space="preserve">juni </w:t>
      </w:r>
      <w:r w:rsidR="00117167">
        <w:rPr>
          <w:rFonts w:ascii="Times New Roman" w:hAnsi="Times New Roman" w:cs="Times New Roman"/>
          <w:sz w:val="20"/>
          <w:szCs w:val="20"/>
        </w:rPr>
        <w:t xml:space="preserve">2021 </w:t>
      </w:r>
      <w:r w:rsidR="000878E0">
        <w:rPr>
          <w:rFonts w:ascii="Times New Roman" w:hAnsi="Times New Roman" w:cs="Times New Roman"/>
          <w:sz w:val="20"/>
          <w:szCs w:val="20"/>
        </w:rPr>
        <w:t xml:space="preserve">blev </w:t>
      </w:r>
      <w:r w:rsidR="00F95DCE">
        <w:rPr>
          <w:rFonts w:ascii="Times New Roman" w:hAnsi="Times New Roman" w:cs="Times New Roman"/>
          <w:sz w:val="20"/>
          <w:szCs w:val="20"/>
        </w:rPr>
        <w:t xml:space="preserve">G 7-landene </w:t>
      </w:r>
      <w:r w:rsidR="00702AAA">
        <w:rPr>
          <w:rFonts w:ascii="Times New Roman" w:hAnsi="Times New Roman" w:cs="Times New Roman"/>
          <w:sz w:val="20"/>
          <w:szCs w:val="20"/>
        </w:rPr>
        <w:t xml:space="preserve">således enige om en global </w:t>
      </w:r>
      <w:r w:rsidR="00687A0B">
        <w:rPr>
          <w:rFonts w:ascii="Times New Roman" w:hAnsi="Times New Roman" w:cs="Times New Roman"/>
          <w:sz w:val="20"/>
          <w:szCs w:val="20"/>
        </w:rPr>
        <w:t>minimums-selskabsskat på 15 pct</w:t>
      </w:r>
      <w:r w:rsidR="004F6DC5">
        <w:rPr>
          <w:rFonts w:ascii="Times New Roman" w:hAnsi="Times New Roman" w:cs="Times New Roman"/>
          <w:sz w:val="20"/>
          <w:szCs w:val="20"/>
        </w:rPr>
        <w:t xml:space="preserve">. </w:t>
      </w:r>
      <w:r w:rsidR="00FB6694">
        <w:rPr>
          <w:rFonts w:ascii="Times New Roman" w:hAnsi="Times New Roman" w:cs="Times New Roman"/>
          <w:sz w:val="20"/>
          <w:szCs w:val="20"/>
        </w:rPr>
        <w:t xml:space="preserve">Aftalen har til </w:t>
      </w:r>
      <w:r w:rsidR="004B2ED0">
        <w:rPr>
          <w:rFonts w:ascii="Times New Roman" w:hAnsi="Times New Roman" w:cs="Times New Roman"/>
          <w:sz w:val="20"/>
          <w:szCs w:val="20"/>
        </w:rPr>
        <w:t>formål at lukke forskelle i beskatninger</w:t>
      </w:r>
      <w:r w:rsidR="0061799B">
        <w:rPr>
          <w:rFonts w:ascii="Times New Roman" w:hAnsi="Times New Roman" w:cs="Times New Roman"/>
          <w:sz w:val="20"/>
          <w:szCs w:val="20"/>
        </w:rPr>
        <w:t xml:space="preserve">, som udnyttes </w:t>
      </w:r>
      <w:r w:rsidR="008B6DE0">
        <w:rPr>
          <w:rFonts w:ascii="Times New Roman" w:hAnsi="Times New Roman" w:cs="Times New Roman"/>
          <w:sz w:val="20"/>
          <w:szCs w:val="20"/>
        </w:rPr>
        <w:t>af</w:t>
      </w:r>
      <w:r w:rsidR="001C6055">
        <w:rPr>
          <w:rFonts w:ascii="Times New Roman" w:hAnsi="Times New Roman" w:cs="Times New Roman"/>
          <w:sz w:val="20"/>
          <w:szCs w:val="20"/>
        </w:rPr>
        <w:t xml:space="preserve"> </w:t>
      </w:r>
      <w:r w:rsidR="002D6CB4">
        <w:rPr>
          <w:rFonts w:ascii="Times New Roman" w:hAnsi="Times New Roman" w:cs="Times New Roman"/>
          <w:sz w:val="20"/>
          <w:szCs w:val="20"/>
        </w:rPr>
        <w:t>nogle af verdens største selskaber</w:t>
      </w:r>
      <w:r w:rsidR="006E0CCB">
        <w:rPr>
          <w:rFonts w:ascii="Times New Roman" w:hAnsi="Times New Roman" w:cs="Times New Roman"/>
          <w:sz w:val="20"/>
          <w:szCs w:val="20"/>
        </w:rPr>
        <w:t xml:space="preserve">. Men </w:t>
      </w:r>
      <w:r w:rsidR="00147336">
        <w:rPr>
          <w:rFonts w:ascii="Times New Roman" w:hAnsi="Times New Roman" w:cs="Times New Roman"/>
          <w:sz w:val="20"/>
          <w:szCs w:val="20"/>
        </w:rPr>
        <w:t xml:space="preserve">nu forestår der et stort arbejde </w:t>
      </w:r>
      <w:r w:rsidR="005F5B91">
        <w:rPr>
          <w:rFonts w:ascii="Times New Roman" w:hAnsi="Times New Roman" w:cs="Times New Roman"/>
          <w:sz w:val="20"/>
          <w:szCs w:val="20"/>
        </w:rPr>
        <w:t xml:space="preserve">med </w:t>
      </w:r>
      <w:r w:rsidR="00147336">
        <w:rPr>
          <w:rFonts w:ascii="Times New Roman" w:hAnsi="Times New Roman" w:cs="Times New Roman"/>
          <w:sz w:val="20"/>
          <w:szCs w:val="20"/>
        </w:rPr>
        <w:t>at få an</w:t>
      </w:r>
      <w:r w:rsidR="002A7A8D">
        <w:rPr>
          <w:rFonts w:ascii="Times New Roman" w:hAnsi="Times New Roman" w:cs="Times New Roman"/>
          <w:sz w:val="20"/>
          <w:szCs w:val="20"/>
        </w:rPr>
        <w:t xml:space="preserve">dre </w:t>
      </w:r>
      <w:r w:rsidR="00415329">
        <w:rPr>
          <w:rFonts w:ascii="Times New Roman" w:hAnsi="Times New Roman" w:cs="Times New Roman"/>
          <w:sz w:val="20"/>
          <w:szCs w:val="20"/>
        </w:rPr>
        <w:t xml:space="preserve">industrilande med på ideen. </w:t>
      </w:r>
      <w:r w:rsidR="00A02005">
        <w:rPr>
          <w:rFonts w:ascii="Times New Roman" w:hAnsi="Times New Roman" w:cs="Times New Roman"/>
          <w:sz w:val="20"/>
          <w:szCs w:val="20"/>
        </w:rPr>
        <w:t xml:space="preserve"> </w:t>
      </w:r>
      <w:r w:rsidR="005F5B91">
        <w:rPr>
          <w:rFonts w:ascii="Times New Roman" w:hAnsi="Times New Roman" w:cs="Times New Roman"/>
          <w:sz w:val="20"/>
          <w:szCs w:val="20"/>
        </w:rPr>
        <w:t xml:space="preserve">Bare </w:t>
      </w:r>
      <w:r w:rsidR="004F0631">
        <w:rPr>
          <w:rFonts w:ascii="Times New Roman" w:hAnsi="Times New Roman" w:cs="Times New Roman"/>
          <w:sz w:val="20"/>
          <w:szCs w:val="20"/>
        </w:rPr>
        <w:t>inden for EU sk</w:t>
      </w:r>
      <w:r w:rsidR="00921900">
        <w:rPr>
          <w:rFonts w:ascii="Times New Roman" w:hAnsi="Times New Roman" w:cs="Times New Roman"/>
          <w:sz w:val="20"/>
          <w:szCs w:val="20"/>
        </w:rPr>
        <w:t xml:space="preserve">al </w:t>
      </w:r>
      <w:r w:rsidR="008C0D0A">
        <w:rPr>
          <w:rFonts w:ascii="Times New Roman" w:hAnsi="Times New Roman" w:cs="Times New Roman"/>
          <w:sz w:val="20"/>
          <w:szCs w:val="20"/>
        </w:rPr>
        <w:t xml:space="preserve">man i gang med </w:t>
      </w:r>
      <w:r w:rsidR="00633099">
        <w:rPr>
          <w:rFonts w:ascii="Times New Roman" w:hAnsi="Times New Roman" w:cs="Times New Roman"/>
          <w:sz w:val="20"/>
          <w:szCs w:val="20"/>
        </w:rPr>
        <w:t>Irland (12,5 pct</w:t>
      </w:r>
      <w:r w:rsidR="00921900">
        <w:rPr>
          <w:rFonts w:ascii="Times New Roman" w:hAnsi="Times New Roman" w:cs="Times New Roman"/>
          <w:sz w:val="20"/>
          <w:szCs w:val="20"/>
        </w:rPr>
        <w:t xml:space="preserve">., og Ungarn </w:t>
      </w:r>
      <w:r w:rsidR="00E95942">
        <w:rPr>
          <w:rFonts w:ascii="Times New Roman" w:hAnsi="Times New Roman" w:cs="Times New Roman"/>
          <w:sz w:val="20"/>
          <w:szCs w:val="20"/>
        </w:rPr>
        <w:t>(9 pct</w:t>
      </w:r>
      <w:r w:rsidR="00965D0B">
        <w:rPr>
          <w:rFonts w:ascii="Times New Roman" w:hAnsi="Times New Roman" w:cs="Times New Roman"/>
          <w:sz w:val="20"/>
          <w:szCs w:val="20"/>
        </w:rPr>
        <w:t xml:space="preserve">.) </w:t>
      </w:r>
      <w:r w:rsidR="00A02005">
        <w:rPr>
          <w:rFonts w:ascii="Times New Roman" w:hAnsi="Times New Roman" w:cs="Times New Roman"/>
          <w:sz w:val="20"/>
          <w:szCs w:val="20"/>
        </w:rPr>
        <w:t xml:space="preserve">(kilder: The Economist </w:t>
      </w:r>
      <w:r w:rsidR="0060307D">
        <w:rPr>
          <w:rFonts w:ascii="Times New Roman" w:hAnsi="Times New Roman" w:cs="Times New Roman"/>
          <w:sz w:val="20"/>
          <w:szCs w:val="20"/>
        </w:rPr>
        <w:t xml:space="preserve">5.-11. June 2021; Jyllands-Posten 6. juni 2021; Børsen 7. </w:t>
      </w:r>
      <w:r w:rsidR="003C3573">
        <w:rPr>
          <w:rFonts w:ascii="Times New Roman" w:hAnsi="Times New Roman" w:cs="Times New Roman"/>
          <w:sz w:val="20"/>
          <w:szCs w:val="20"/>
        </w:rPr>
        <w:t xml:space="preserve">og </w:t>
      </w:r>
      <w:r w:rsidR="006928BB">
        <w:rPr>
          <w:rFonts w:ascii="Times New Roman" w:hAnsi="Times New Roman" w:cs="Times New Roman"/>
          <w:sz w:val="20"/>
          <w:szCs w:val="20"/>
        </w:rPr>
        <w:t xml:space="preserve">16. </w:t>
      </w:r>
      <w:r w:rsidR="0060307D">
        <w:rPr>
          <w:rFonts w:ascii="Times New Roman" w:hAnsi="Times New Roman" w:cs="Times New Roman"/>
          <w:sz w:val="20"/>
          <w:szCs w:val="20"/>
        </w:rPr>
        <w:t>juni 2021)</w:t>
      </w:r>
      <w:r w:rsidR="008B6DE0">
        <w:rPr>
          <w:rFonts w:ascii="Times New Roman" w:hAnsi="Times New Roman" w:cs="Times New Roman"/>
          <w:sz w:val="20"/>
          <w:szCs w:val="20"/>
        </w:rPr>
        <w:t>.</w:t>
      </w:r>
    </w:p>
    <w:p w14:paraId="19FFD000" w14:textId="77777777" w:rsidR="003C6B5C" w:rsidRDefault="003C6B5C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5EFDEE" w14:textId="3C7C6082" w:rsidR="008937A8" w:rsidRPr="00217049" w:rsidRDefault="00571B41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Siden 1999 er G7-møderne blevet suppleret af G 20-møderne, som repræsenterer verdens 19 største økonomier og EU. Deltagerkredsens sammensætning afspejler de ændringer, der er sket i verdenshandelen i løbet af de seneste årtier. Desuden har det vist sig, at det ikke kun er frihandelsdagsordener, der bliver diskuteret. F.eks. blev det på </w:t>
      </w:r>
      <w:r w:rsidR="006C0B5D">
        <w:rPr>
          <w:rFonts w:ascii="Times New Roman" w:hAnsi="Times New Roman" w:cs="Times New Roman"/>
          <w:sz w:val="20"/>
          <w:szCs w:val="20"/>
        </w:rPr>
        <w:t xml:space="preserve">præsident Donald Trumps </w:t>
      </w:r>
      <w:r w:rsidR="00AA5B57">
        <w:rPr>
          <w:rFonts w:ascii="Times New Roman" w:hAnsi="Times New Roman" w:cs="Times New Roman"/>
          <w:sz w:val="20"/>
          <w:szCs w:val="20"/>
        </w:rPr>
        <w:t xml:space="preserve">(2017-2021) </w:t>
      </w:r>
      <w:r>
        <w:rPr>
          <w:rFonts w:ascii="Times New Roman" w:hAnsi="Times New Roman" w:cs="Times New Roman"/>
          <w:sz w:val="20"/>
          <w:szCs w:val="20"/>
        </w:rPr>
        <w:t xml:space="preserve">foranledning indført i slutdokumentet fra </w:t>
      </w:r>
      <w:r w:rsidR="00C03693">
        <w:rPr>
          <w:rFonts w:ascii="Times New Roman" w:hAnsi="Times New Roman" w:cs="Times New Roman"/>
          <w:sz w:val="20"/>
          <w:szCs w:val="20"/>
        </w:rPr>
        <w:t>G 20</w:t>
      </w:r>
      <w:r w:rsidR="00B50C2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mødet i 2017, at hvert </w:t>
      </w:r>
      <w:r w:rsidR="008F6858">
        <w:rPr>
          <w:rFonts w:ascii="Times New Roman" w:hAnsi="Times New Roman" w:cs="Times New Roman"/>
          <w:sz w:val="20"/>
          <w:szCs w:val="20"/>
        </w:rPr>
        <w:t xml:space="preserve">enkelt medlemsland har ret til at beskytte sit hjemmemarked med såkaldte </w:t>
      </w:r>
      <w:r w:rsidR="004813A9">
        <w:rPr>
          <w:rFonts w:ascii="Times New Roman" w:hAnsi="Times New Roman" w:cs="Times New Roman"/>
          <w:sz w:val="20"/>
          <w:szCs w:val="20"/>
        </w:rPr>
        <w:t>”</w:t>
      </w:r>
      <w:r w:rsidR="008F6858">
        <w:rPr>
          <w:rFonts w:ascii="Times New Roman" w:hAnsi="Times New Roman" w:cs="Times New Roman"/>
          <w:sz w:val="20"/>
          <w:szCs w:val="20"/>
        </w:rPr>
        <w:t>legitime handelsforsvarsinstrumenter</w:t>
      </w:r>
      <w:r w:rsidR="003E49D8">
        <w:rPr>
          <w:rFonts w:ascii="Times New Roman" w:hAnsi="Times New Roman" w:cs="Times New Roman"/>
          <w:sz w:val="20"/>
          <w:szCs w:val="20"/>
        </w:rPr>
        <w:t>”</w:t>
      </w:r>
      <w:r w:rsidR="008F6858">
        <w:rPr>
          <w:rFonts w:ascii="Times New Roman" w:hAnsi="Times New Roman" w:cs="Times New Roman"/>
          <w:sz w:val="20"/>
          <w:szCs w:val="20"/>
        </w:rPr>
        <w:t>, altså en klar protektionistisk grundholdning.</w:t>
      </w:r>
      <w:r w:rsidR="008937A8">
        <w:rPr>
          <w:rFonts w:ascii="Times New Roman" w:hAnsi="Times New Roman" w:cs="Times New Roman"/>
          <w:sz w:val="20"/>
          <w:szCs w:val="20"/>
        </w:rPr>
        <w:t xml:space="preserve"> </w:t>
      </w:r>
      <w:r w:rsidR="0019779D">
        <w:rPr>
          <w:rFonts w:ascii="Times New Roman" w:hAnsi="Times New Roman" w:cs="Times New Roman"/>
          <w:sz w:val="20"/>
          <w:szCs w:val="20"/>
        </w:rPr>
        <w:t xml:space="preserve">Denne modsætning </w:t>
      </w:r>
      <w:r w:rsidR="000776CA">
        <w:rPr>
          <w:rFonts w:ascii="Times New Roman" w:hAnsi="Times New Roman" w:cs="Times New Roman"/>
          <w:sz w:val="20"/>
          <w:szCs w:val="20"/>
        </w:rPr>
        <w:t xml:space="preserve">mellem frihandel og protektionisme vil givet få forøget </w:t>
      </w:r>
      <w:r w:rsidR="006F6FCE">
        <w:rPr>
          <w:rFonts w:ascii="Times New Roman" w:hAnsi="Times New Roman" w:cs="Times New Roman"/>
          <w:sz w:val="20"/>
          <w:szCs w:val="20"/>
        </w:rPr>
        <w:t xml:space="preserve">betydning </w:t>
      </w:r>
      <w:r w:rsidR="00202F53">
        <w:rPr>
          <w:rFonts w:ascii="Times New Roman" w:hAnsi="Times New Roman" w:cs="Times New Roman"/>
          <w:sz w:val="20"/>
          <w:szCs w:val="20"/>
        </w:rPr>
        <w:t>ved kommende G2</w:t>
      </w:r>
      <w:r w:rsidR="008C776B">
        <w:rPr>
          <w:rFonts w:ascii="Times New Roman" w:hAnsi="Times New Roman" w:cs="Times New Roman"/>
          <w:sz w:val="20"/>
          <w:szCs w:val="20"/>
        </w:rPr>
        <w:t>0</w:t>
      </w:r>
      <w:r w:rsidR="00202F53">
        <w:rPr>
          <w:rFonts w:ascii="Times New Roman" w:hAnsi="Times New Roman" w:cs="Times New Roman"/>
          <w:sz w:val="20"/>
          <w:szCs w:val="20"/>
        </w:rPr>
        <w:t>-møder.</w:t>
      </w:r>
    </w:p>
    <w:p w14:paraId="6F409D67" w14:textId="5380ABD5" w:rsidR="00C54C3B" w:rsidRDefault="00C54C3B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4CF4B5" w14:textId="77777777" w:rsidR="00912D67" w:rsidRDefault="00912D67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F4F20B" w14:textId="77777777" w:rsidR="00C54C3B" w:rsidRPr="00217049" w:rsidRDefault="00C54C3B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7.6</w:t>
      </w:r>
    </w:p>
    <w:p w14:paraId="78F65A8C" w14:textId="0FDD9BAD" w:rsidR="00356421" w:rsidRDefault="000805F1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Kommissionen, </w:t>
      </w:r>
      <w:r w:rsidR="00DF09DC">
        <w:rPr>
          <w:rFonts w:ascii="Times New Roman" w:hAnsi="Times New Roman" w:cs="Times New Roman"/>
          <w:sz w:val="20"/>
          <w:szCs w:val="20"/>
        </w:rPr>
        <w:t>Ministerrådet/</w:t>
      </w:r>
      <w:r>
        <w:rPr>
          <w:rFonts w:ascii="Times New Roman" w:hAnsi="Times New Roman" w:cs="Times New Roman"/>
          <w:sz w:val="20"/>
          <w:szCs w:val="20"/>
        </w:rPr>
        <w:t>Rådet, Parlamentet og Domstolen.</w:t>
      </w:r>
    </w:p>
    <w:p w14:paraId="1DFCA2CD" w14:textId="11340314" w:rsidR="008F6858" w:rsidRDefault="000805F1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Lissabontraktatens art</w:t>
      </w:r>
      <w:r w:rsidR="00A9496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13 TEU nævnes også Det Europæiske Råd, Den Europæiske Centralbank og Revisionsretten</w:t>
      </w:r>
      <w:r w:rsidR="0089350A">
        <w:rPr>
          <w:rFonts w:ascii="Times New Roman" w:hAnsi="Times New Roman" w:cs="Times New Roman"/>
          <w:sz w:val="20"/>
          <w:szCs w:val="20"/>
        </w:rPr>
        <w:t>.</w:t>
      </w:r>
      <w:r w:rsidR="008F68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FE4259" w14:textId="77777777" w:rsidR="008F6858" w:rsidRDefault="008F6858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445328" w14:textId="77777777" w:rsidR="00356421" w:rsidRPr="00217049" w:rsidRDefault="00356421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370510" w14:textId="514C29E9" w:rsidR="00C54C3B" w:rsidRPr="00217049" w:rsidRDefault="00C54C3B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7.7</w:t>
      </w:r>
      <w:r w:rsidR="006B3AB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9CA275A" w14:textId="0E6C3F6E" w:rsidR="000805F1" w:rsidRPr="00217049" w:rsidRDefault="000805F1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6421">
        <w:rPr>
          <w:rFonts w:ascii="Times New Roman" w:hAnsi="Times New Roman" w:cs="Times New Roman"/>
          <w:sz w:val="20"/>
          <w:szCs w:val="20"/>
        </w:rPr>
        <w:t xml:space="preserve">Figur 7.3 </w:t>
      </w:r>
      <w:r w:rsidR="006B3AB5">
        <w:rPr>
          <w:rFonts w:ascii="Times New Roman" w:hAnsi="Times New Roman" w:cs="Times New Roman"/>
          <w:sz w:val="20"/>
          <w:szCs w:val="20"/>
        </w:rPr>
        <w:t>i</w:t>
      </w:r>
      <w:r w:rsidR="002D39B7">
        <w:rPr>
          <w:rFonts w:ascii="Times New Roman" w:hAnsi="Times New Roman" w:cs="Times New Roman"/>
          <w:sz w:val="20"/>
          <w:szCs w:val="20"/>
        </w:rPr>
        <w:t xml:space="preserve"> </w:t>
      </w:r>
      <w:r w:rsidR="002456AA">
        <w:rPr>
          <w:rFonts w:ascii="Times New Roman" w:hAnsi="Times New Roman" w:cs="Times New Roman"/>
          <w:sz w:val="20"/>
          <w:szCs w:val="20"/>
        </w:rPr>
        <w:t xml:space="preserve">lærebogen </w:t>
      </w:r>
      <w:r w:rsidRPr="00356421">
        <w:rPr>
          <w:rFonts w:ascii="Times New Roman" w:hAnsi="Times New Roman" w:cs="Times New Roman"/>
          <w:sz w:val="20"/>
          <w:szCs w:val="20"/>
        </w:rPr>
        <w:t xml:space="preserve">viser </w:t>
      </w:r>
      <w:r w:rsidR="0006069D" w:rsidRPr="00356421">
        <w:rPr>
          <w:rFonts w:ascii="Times New Roman" w:hAnsi="Times New Roman" w:cs="Times New Roman"/>
          <w:sz w:val="20"/>
          <w:szCs w:val="20"/>
        </w:rPr>
        <w:t>en model med stigende integration fra et frihandelsområde til en forbundsstat. I praksis er flere og flere</w:t>
      </w:r>
      <w:r w:rsidR="0006069D">
        <w:rPr>
          <w:rFonts w:ascii="Times New Roman" w:hAnsi="Times New Roman" w:cs="Times New Roman"/>
          <w:sz w:val="20"/>
          <w:szCs w:val="20"/>
        </w:rPr>
        <w:t xml:space="preserve"> områder blevet inddraget i EU-samarbejdet</w:t>
      </w:r>
      <w:r w:rsidR="005B13AB">
        <w:rPr>
          <w:rFonts w:ascii="Times New Roman" w:hAnsi="Times New Roman" w:cs="Times New Roman"/>
          <w:sz w:val="20"/>
          <w:szCs w:val="20"/>
        </w:rPr>
        <w:t xml:space="preserve"> gennem årene</w:t>
      </w:r>
      <w:r w:rsidR="0006069D">
        <w:rPr>
          <w:rFonts w:ascii="Times New Roman" w:hAnsi="Times New Roman" w:cs="Times New Roman"/>
          <w:sz w:val="20"/>
          <w:szCs w:val="20"/>
        </w:rPr>
        <w:t xml:space="preserve">, men ikke alle EU-lande deltager fuldt ud i det udvidede samarbejde. Man taler således om ”Et Europa i flere hastigheder og flere rum”, </w:t>
      </w:r>
      <w:r w:rsidR="00B15705">
        <w:rPr>
          <w:rFonts w:ascii="Times New Roman" w:hAnsi="Times New Roman" w:cs="Times New Roman"/>
          <w:sz w:val="20"/>
          <w:szCs w:val="20"/>
        </w:rPr>
        <w:t>eller</w:t>
      </w:r>
      <w:r w:rsidR="0006069D">
        <w:rPr>
          <w:rFonts w:ascii="Times New Roman" w:hAnsi="Times New Roman" w:cs="Times New Roman"/>
          <w:sz w:val="20"/>
          <w:szCs w:val="20"/>
        </w:rPr>
        <w:t xml:space="preserve"> ”Et Europa med kerne i eurozonen og koncentriske cirkler</w:t>
      </w:r>
      <w:r w:rsidR="005B13AB">
        <w:rPr>
          <w:rFonts w:ascii="Times New Roman" w:hAnsi="Times New Roman" w:cs="Times New Roman"/>
          <w:sz w:val="20"/>
          <w:szCs w:val="20"/>
        </w:rPr>
        <w:t>”. Danmark deltager således ikke i eurozonen</w:t>
      </w:r>
      <w:r w:rsidR="00B15705">
        <w:rPr>
          <w:rFonts w:ascii="Times New Roman" w:hAnsi="Times New Roman" w:cs="Times New Roman"/>
          <w:sz w:val="20"/>
          <w:szCs w:val="20"/>
        </w:rPr>
        <w:t>.</w:t>
      </w:r>
    </w:p>
    <w:p w14:paraId="0B54A128" w14:textId="77777777" w:rsidR="00C54C3B" w:rsidRDefault="00C54C3B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8B73FDE" w14:textId="77777777" w:rsidR="00356421" w:rsidRPr="00217049" w:rsidRDefault="00356421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919F44D" w14:textId="77777777" w:rsidR="00C54C3B" w:rsidRPr="00217049" w:rsidRDefault="00C54C3B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7.8</w:t>
      </w:r>
    </w:p>
    <w:p w14:paraId="33BE00D8" w14:textId="77777777" w:rsidR="00F30CCF" w:rsidRDefault="005B13AB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Det oprindelige formål var at skabe en europæisk selvforsyning med landbrugsvarer. Redskaberne var </w:t>
      </w:r>
      <w:r w:rsidR="00F30CCF">
        <w:rPr>
          <w:rFonts w:ascii="Times New Roman" w:hAnsi="Times New Roman" w:cs="Times New Roman"/>
          <w:sz w:val="20"/>
          <w:szCs w:val="20"/>
        </w:rPr>
        <w:t>at beskytte europæisk landbrug fra tredjelandes landbrugsproduktion ved f.eks. at skabe fælles markedsordninger for mælk, korn osv. produceret i EU, så at producenterne blev sikret en højere pris end på verdensmarkedet, samtidig med at varer fra tredjelande blev pålagt told.</w:t>
      </w:r>
    </w:p>
    <w:p w14:paraId="1668C75C" w14:textId="721BF661" w:rsidR="00356421" w:rsidRDefault="00F30CCF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Målet med selvforsyning blev hurtigt nået, så </w:t>
      </w:r>
      <w:r w:rsidR="007B328F">
        <w:rPr>
          <w:rFonts w:ascii="Times New Roman" w:hAnsi="Times New Roman" w:cs="Times New Roman"/>
          <w:sz w:val="20"/>
          <w:szCs w:val="20"/>
        </w:rPr>
        <w:t xml:space="preserve">derfor har </w:t>
      </w:r>
      <w:r>
        <w:rPr>
          <w:rFonts w:ascii="Times New Roman" w:hAnsi="Times New Roman" w:cs="Times New Roman"/>
          <w:sz w:val="20"/>
          <w:szCs w:val="20"/>
        </w:rPr>
        <w:t xml:space="preserve">den fælles landbrugspolitik </w:t>
      </w:r>
      <w:r w:rsidR="007B328F">
        <w:rPr>
          <w:rFonts w:ascii="Times New Roman" w:hAnsi="Times New Roman" w:cs="Times New Roman"/>
          <w:sz w:val="20"/>
          <w:szCs w:val="20"/>
        </w:rPr>
        <w:t xml:space="preserve">i dag primært </w:t>
      </w:r>
      <w:r w:rsidR="00B15E69">
        <w:rPr>
          <w:rFonts w:ascii="Times New Roman" w:hAnsi="Times New Roman" w:cs="Times New Roman"/>
          <w:sz w:val="20"/>
          <w:szCs w:val="20"/>
        </w:rPr>
        <w:t>til</w:t>
      </w:r>
      <w:r w:rsidR="007B328F">
        <w:rPr>
          <w:rFonts w:ascii="Times New Roman" w:hAnsi="Times New Roman" w:cs="Times New Roman"/>
          <w:sz w:val="20"/>
          <w:szCs w:val="20"/>
        </w:rPr>
        <w:t xml:space="preserve"> formål at </w:t>
      </w:r>
      <w:r w:rsidR="00F215BA">
        <w:rPr>
          <w:rFonts w:ascii="Times New Roman" w:hAnsi="Times New Roman" w:cs="Times New Roman"/>
          <w:sz w:val="20"/>
          <w:szCs w:val="20"/>
        </w:rPr>
        <w:t>yde større tilskud til landmænd, der laver særlige tiltag inden for miljø</w:t>
      </w:r>
      <w:r w:rsidR="00430132">
        <w:rPr>
          <w:rFonts w:ascii="Times New Roman" w:hAnsi="Times New Roman" w:cs="Times New Roman"/>
          <w:sz w:val="20"/>
          <w:szCs w:val="20"/>
        </w:rPr>
        <w:t>, natur eller klima</w:t>
      </w:r>
      <w:r w:rsidR="00F215BA">
        <w:rPr>
          <w:rFonts w:ascii="Times New Roman" w:hAnsi="Times New Roman" w:cs="Times New Roman"/>
          <w:sz w:val="20"/>
          <w:szCs w:val="20"/>
        </w:rPr>
        <w:t xml:space="preserve"> o.l.</w:t>
      </w:r>
      <w:r w:rsidR="00F51003">
        <w:rPr>
          <w:rFonts w:ascii="Times New Roman" w:hAnsi="Times New Roman" w:cs="Times New Roman"/>
          <w:sz w:val="20"/>
          <w:szCs w:val="20"/>
        </w:rPr>
        <w:t xml:space="preserve">. </w:t>
      </w:r>
      <w:r w:rsidR="006C6AF2">
        <w:rPr>
          <w:rFonts w:ascii="Times New Roman" w:hAnsi="Times New Roman" w:cs="Times New Roman"/>
          <w:sz w:val="20"/>
          <w:szCs w:val="20"/>
        </w:rPr>
        <w:t>Det betyder</w:t>
      </w:r>
      <w:r w:rsidR="001B14EA">
        <w:rPr>
          <w:rFonts w:ascii="Times New Roman" w:hAnsi="Times New Roman" w:cs="Times New Roman"/>
          <w:sz w:val="20"/>
          <w:szCs w:val="20"/>
        </w:rPr>
        <w:t xml:space="preserve"> samtidig</w:t>
      </w:r>
      <w:r w:rsidR="006C6AF2">
        <w:rPr>
          <w:rFonts w:ascii="Times New Roman" w:hAnsi="Times New Roman" w:cs="Times New Roman"/>
          <w:sz w:val="20"/>
          <w:szCs w:val="20"/>
        </w:rPr>
        <w:t xml:space="preserve">, </w:t>
      </w:r>
      <w:r w:rsidR="00F81C14">
        <w:rPr>
          <w:rFonts w:ascii="Times New Roman" w:hAnsi="Times New Roman" w:cs="Times New Roman"/>
          <w:sz w:val="20"/>
          <w:szCs w:val="20"/>
        </w:rPr>
        <w:t>at</w:t>
      </w:r>
      <w:r w:rsidR="00F215BA">
        <w:rPr>
          <w:rFonts w:ascii="Times New Roman" w:hAnsi="Times New Roman" w:cs="Times New Roman"/>
          <w:sz w:val="20"/>
          <w:szCs w:val="20"/>
        </w:rPr>
        <w:t xml:space="preserve"> den direkte producentstøtte til de største landbrug reduceres.</w:t>
      </w:r>
    </w:p>
    <w:p w14:paraId="35C7E498" w14:textId="0D395A8C" w:rsidR="00DE07A4" w:rsidRDefault="000A13F7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Efter tre års forhandlinger </w:t>
      </w:r>
      <w:r w:rsidR="004162F1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r EU´s </w:t>
      </w:r>
      <w:r w:rsidR="00175A3F">
        <w:rPr>
          <w:rFonts w:ascii="Times New Roman" w:hAnsi="Times New Roman" w:cs="Times New Roman"/>
          <w:sz w:val="20"/>
          <w:szCs w:val="20"/>
        </w:rPr>
        <w:t>landbrugsministre blevet enige om en ny landbrugsreform</w:t>
      </w:r>
      <w:r w:rsidR="00561742">
        <w:rPr>
          <w:rFonts w:ascii="Times New Roman" w:hAnsi="Times New Roman" w:cs="Times New Roman"/>
          <w:sz w:val="20"/>
          <w:szCs w:val="20"/>
        </w:rPr>
        <w:t xml:space="preserve">, som netop </w:t>
      </w:r>
      <w:r w:rsidR="008F4E94">
        <w:rPr>
          <w:rFonts w:ascii="Times New Roman" w:hAnsi="Times New Roman" w:cs="Times New Roman"/>
          <w:sz w:val="20"/>
          <w:szCs w:val="20"/>
        </w:rPr>
        <w:t xml:space="preserve">omfordeler </w:t>
      </w:r>
      <w:r w:rsidR="00DD11EA">
        <w:rPr>
          <w:rFonts w:ascii="Times New Roman" w:hAnsi="Times New Roman" w:cs="Times New Roman"/>
          <w:sz w:val="20"/>
          <w:szCs w:val="20"/>
        </w:rPr>
        <w:t>milliarder af EURO</w:t>
      </w:r>
      <w:r w:rsidR="004162F1">
        <w:rPr>
          <w:rFonts w:ascii="Times New Roman" w:hAnsi="Times New Roman" w:cs="Times New Roman"/>
          <w:sz w:val="20"/>
          <w:szCs w:val="20"/>
        </w:rPr>
        <w:t xml:space="preserve"> </w:t>
      </w:r>
      <w:r w:rsidR="00CE5E83">
        <w:rPr>
          <w:rFonts w:ascii="Times New Roman" w:hAnsi="Times New Roman" w:cs="Times New Roman"/>
          <w:sz w:val="20"/>
          <w:szCs w:val="20"/>
        </w:rPr>
        <w:t>i den kommende fem-årige budgetperiode (</w:t>
      </w:r>
      <w:r w:rsidR="00B30148">
        <w:rPr>
          <w:rFonts w:ascii="Times New Roman" w:hAnsi="Times New Roman" w:cs="Times New Roman"/>
          <w:sz w:val="20"/>
          <w:szCs w:val="20"/>
        </w:rPr>
        <w:t>2023-2027).</w:t>
      </w:r>
      <w:r w:rsidR="00F35542">
        <w:rPr>
          <w:rFonts w:ascii="Times New Roman" w:hAnsi="Times New Roman" w:cs="Times New Roman"/>
          <w:sz w:val="20"/>
          <w:szCs w:val="20"/>
        </w:rPr>
        <w:t xml:space="preserve"> (se f.</w:t>
      </w:r>
      <w:r w:rsidR="005235E5">
        <w:rPr>
          <w:rFonts w:ascii="Times New Roman" w:hAnsi="Times New Roman" w:cs="Times New Roman"/>
          <w:sz w:val="20"/>
          <w:szCs w:val="20"/>
        </w:rPr>
        <w:t>eks. Jyllands-Posten, Erhverv Indland, 29. juni 2021)</w:t>
      </w:r>
      <w:r w:rsidR="000D216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E8DF05" w14:textId="77777777" w:rsidR="00F215BA" w:rsidRDefault="00F215BA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B4BFCE" w14:textId="77777777" w:rsidR="00356421" w:rsidRDefault="00356421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Omfanget af udgifter:</w:t>
      </w:r>
    </w:p>
    <w:p w14:paraId="4D2F2231" w14:textId="230B9CEC" w:rsidR="00314088" w:rsidRDefault="00314088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Beskyttelse og forvaltning af naturressourcerne: 20</w:t>
      </w:r>
      <w:r w:rsidR="005F5A9D">
        <w:rPr>
          <w:rFonts w:ascii="Times New Roman" w:hAnsi="Times New Roman" w:cs="Times New Roman"/>
          <w:sz w:val="20"/>
          <w:szCs w:val="20"/>
        </w:rPr>
        <w:t xml:space="preserve">10 </w:t>
      </w:r>
      <w:r w:rsidR="00745E83">
        <w:rPr>
          <w:rFonts w:ascii="Times New Roman" w:hAnsi="Times New Roman" w:cs="Times New Roman"/>
          <w:sz w:val="20"/>
          <w:szCs w:val="20"/>
        </w:rPr>
        <w:t>4</w:t>
      </w:r>
      <w:r w:rsidR="00C45404">
        <w:rPr>
          <w:rFonts w:ascii="Times New Roman" w:hAnsi="Times New Roman" w:cs="Times New Roman"/>
          <w:sz w:val="20"/>
          <w:szCs w:val="20"/>
        </w:rPr>
        <w:t>6,5</w:t>
      </w:r>
      <w:r>
        <w:rPr>
          <w:rFonts w:ascii="Times New Roman" w:hAnsi="Times New Roman" w:cs="Times New Roman"/>
          <w:sz w:val="20"/>
          <w:szCs w:val="20"/>
        </w:rPr>
        <w:t xml:space="preserve"> pct.</w:t>
      </w:r>
      <w:r w:rsidR="00B15705">
        <w:rPr>
          <w:rFonts w:ascii="Times New Roman" w:hAnsi="Times New Roman" w:cs="Times New Roman"/>
          <w:sz w:val="20"/>
          <w:szCs w:val="20"/>
        </w:rPr>
        <w:t xml:space="preserve"> af EU’s samlede udgifter</w:t>
      </w:r>
    </w:p>
    <w:p w14:paraId="243FA245" w14:textId="32D4AF80" w:rsidR="00314088" w:rsidRDefault="00314088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20</w:t>
      </w:r>
      <w:r w:rsidR="002A16E4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45E83">
        <w:rPr>
          <w:rFonts w:ascii="Times New Roman" w:hAnsi="Times New Roman" w:cs="Times New Roman"/>
          <w:sz w:val="20"/>
          <w:szCs w:val="20"/>
        </w:rPr>
        <w:t>3</w:t>
      </w:r>
      <w:r w:rsidR="002A16E4">
        <w:rPr>
          <w:rFonts w:ascii="Times New Roman" w:hAnsi="Times New Roman" w:cs="Times New Roman"/>
          <w:sz w:val="20"/>
          <w:szCs w:val="20"/>
        </w:rPr>
        <w:t>7,7</w:t>
      </w:r>
      <w:r>
        <w:rPr>
          <w:rFonts w:ascii="Times New Roman" w:hAnsi="Times New Roman" w:cs="Times New Roman"/>
          <w:sz w:val="20"/>
          <w:szCs w:val="20"/>
        </w:rPr>
        <w:t xml:space="preserve"> pct.</w:t>
      </w:r>
      <w:r w:rsidR="00B15705">
        <w:rPr>
          <w:rFonts w:ascii="Times New Roman" w:hAnsi="Times New Roman" w:cs="Times New Roman"/>
          <w:sz w:val="20"/>
          <w:szCs w:val="20"/>
        </w:rPr>
        <w:t xml:space="preserve"> af EU’s samlede udgifter</w:t>
      </w:r>
    </w:p>
    <w:p w14:paraId="3840FD32" w14:textId="13BABF4C" w:rsidR="00314088" w:rsidRDefault="00314088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56421">
        <w:rPr>
          <w:rFonts w:ascii="Times New Roman" w:hAnsi="Times New Roman" w:cs="Times New Roman"/>
          <w:sz w:val="20"/>
          <w:szCs w:val="20"/>
        </w:rPr>
        <w:t>Kilde</w:t>
      </w:r>
      <w:r w:rsidR="009548A2">
        <w:rPr>
          <w:rFonts w:ascii="Times New Roman" w:hAnsi="Times New Roman" w:cs="Times New Roman"/>
          <w:sz w:val="20"/>
          <w:szCs w:val="20"/>
        </w:rPr>
        <w:t>r</w:t>
      </w:r>
      <w:r w:rsidR="00356421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Statistisk Tiårsoversigt, 20</w:t>
      </w:r>
      <w:r w:rsidR="002A16E4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, p. 16</w:t>
      </w:r>
      <w:r w:rsidR="00745E83">
        <w:rPr>
          <w:rFonts w:ascii="Times New Roman" w:hAnsi="Times New Roman" w:cs="Times New Roman"/>
          <w:sz w:val="20"/>
          <w:szCs w:val="20"/>
        </w:rPr>
        <w:t>5</w:t>
      </w:r>
      <w:r w:rsidR="00AF1676">
        <w:rPr>
          <w:rFonts w:ascii="Times New Roman" w:hAnsi="Times New Roman" w:cs="Times New Roman"/>
          <w:sz w:val="20"/>
          <w:szCs w:val="20"/>
        </w:rPr>
        <w:t>;</w:t>
      </w:r>
      <w:r w:rsidR="009548A2">
        <w:rPr>
          <w:rFonts w:ascii="Times New Roman" w:hAnsi="Times New Roman" w:cs="Times New Roman"/>
          <w:sz w:val="20"/>
          <w:szCs w:val="20"/>
        </w:rPr>
        <w:t xml:space="preserve"> EUROSTAT</w:t>
      </w:r>
      <w:r>
        <w:rPr>
          <w:rFonts w:ascii="Times New Roman" w:hAnsi="Times New Roman" w:cs="Times New Roman"/>
          <w:sz w:val="20"/>
          <w:szCs w:val="20"/>
        </w:rPr>
        <w:t>)</w:t>
      </w:r>
      <w:r w:rsidR="00D818B7">
        <w:rPr>
          <w:rFonts w:ascii="Times New Roman" w:hAnsi="Times New Roman" w:cs="Times New Roman"/>
          <w:sz w:val="20"/>
          <w:szCs w:val="20"/>
        </w:rPr>
        <w:t>.</w:t>
      </w:r>
    </w:p>
    <w:p w14:paraId="303E2F9F" w14:textId="77777777" w:rsidR="00B15705" w:rsidRDefault="00314088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B5B30A" w14:textId="77777777" w:rsidR="00182F1E" w:rsidRDefault="00182F1E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D283A49" w14:textId="77777777" w:rsidR="00C32005" w:rsidRDefault="00C32005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6735A7E" w14:textId="77777777" w:rsidR="00C32005" w:rsidRDefault="00C32005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C066AFB" w14:textId="77777777" w:rsidR="00C32005" w:rsidRDefault="00C32005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FAE1207" w14:textId="77777777" w:rsidR="00C32005" w:rsidRDefault="00C32005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F425CC8" w14:textId="77777777" w:rsidR="00C32005" w:rsidRDefault="00C32005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50AFB57" w14:textId="77777777" w:rsidR="00C32005" w:rsidRDefault="00C32005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1A25D06" w14:textId="3FEE53A0" w:rsidR="00E6123D" w:rsidRPr="00B15705" w:rsidRDefault="00E6123D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7.9</w:t>
      </w:r>
    </w:p>
    <w:p w14:paraId="0CD79995" w14:textId="491D0EE0" w:rsidR="007B55B0" w:rsidRDefault="007B55B0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Det daværende EF vedtog i 1986 at indføre et egentligt fællesmarked</w:t>
      </w:r>
      <w:r w:rsidR="00DE078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kaldet ’</w:t>
      </w:r>
      <w:r w:rsidR="00B42FA6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et </w:t>
      </w:r>
      <w:r w:rsidR="00B42FA6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ndre </w:t>
      </w:r>
      <w:r w:rsidR="00B42FA6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arked’</w:t>
      </w:r>
      <w:r w:rsidR="00DE078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med virkning fra den 1. januar 1993. Fra denne dato skulle alle resterende handelshindringer fjernes, så al økonomisk aktivitet kunne foregå helt uhindret på tværs af landegrænserne</w:t>
      </w:r>
      <w:r w:rsidR="00BA1974">
        <w:rPr>
          <w:rFonts w:ascii="Times New Roman" w:hAnsi="Times New Roman" w:cs="Times New Roman"/>
          <w:sz w:val="20"/>
          <w:szCs w:val="20"/>
        </w:rPr>
        <w:t>. Mere overordnet kan man sige, at indførelsen af det indre marked har givet de europæiske borgere og virksomheder en række nye friheder.</w:t>
      </w:r>
    </w:p>
    <w:p w14:paraId="462B99E8" w14:textId="77777777" w:rsidR="007B328F" w:rsidRDefault="007B328F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Der er </w:t>
      </w:r>
      <w:r w:rsidR="00BA1974">
        <w:rPr>
          <w:rFonts w:ascii="Times New Roman" w:hAnsi="Times New Roman" w:cs="Times New Roman"/>
          <w:sz w:val="20"/>
          <w:szCs w:val="20"/>
        </w:rPr>
        <w:t xml:space="preserve">således </w:t>
      </w:r>
      <w:r>
        <w:rPr>
          <w:rFonts w:ascii="Times New Roman" w:hAnsi="Times New Roman" w:cs="Times New Roman"/>
          <w:sz w:val="20"/>
          <w:szCs w:val="20"/>
        </w:rPr>
        <w:t>tale om fri bevægelighed for varer, tjenesteydelser, personer (arbejdskraft), virksomheder og for kapital.</w:t>
      </w:r>
    </w:p>
    <w:p w14:paraId="11BC3CA4" w14:textId="77777777" w:rsidR="007B328F" w:rsidRDefault="007B55B0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Formålet med Det Indre Marked var at skabe et hjemmemarked for de europæiske virksomheder, så de bedre kunne klare sig i konkurrencen mod de daværende økonomiske sværvægtere USA og Japan</w:t>
      </w:r>
      <w:r w:rsidR="00BA1974">
        <w:rPr>
          <w:rFonts w:ascii="Times New Roman" w:hAnsi="Times New Roman" w:cs="Times New Roman"/>
          <w:sz w:val="20"/>
          <w:szCs w:val="20"/>
        </w:rPr>
        <w:t>.</w:t>
      </w:r>
    </w:p>
    <w:p w14:paraId="7D6F0D81" w14:textId="77777777" w:rsidR="00BA1974" w:rsidRDefault="00BA1974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661B54" w14:textId="77777777" w:rsidR="00356421" w:rsidRDefault="00356421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333CF4" w14:textId="77777777" w:rsidR="002B7CFD" w:rsidRPr="00217049" w:rsidRDefault="002B7CFD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 xml:space="preserve">7.10 </w:t>
      </w:r>
    </w:p>
    <w:p w14:paraId="78B65BDE" w14:textId="77777777" w:rsidR="00BA1974" w:rsidRDefault="00920807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økonomisk union er kendetegnet ved, at deltagerlandene harmoniserer deres økonomiske politik, ikke mindst på det finanspolitiske område. De grundlæggende rammer for medlemslandenes</w:t>
      </w:r>
      <w:r w:rsidR="00456F8B">
        <w:rPr>
          <w:rFonts w:ascii="Times New Roman" w:hAnsi="Times New Roman" w:cs="Times New Roman"/>
          <w:sz w:val="20"/>
          <w:szCs w:val="20"/>
        </w:rPr>
        <w:t xml:space="preserve"> finanspolitik er nedfældet i </w:t>
      </w:r>
      <w:r w:rsidR="00456F8B" w:rsidRPr="00456F8B">
        <w:rPr>
          <w:rFonts w:ascii="Times New Roman" w:hAnsi="Times New Roman" w:cs="Times New Roman"/>
          <w:i/>
          <w:sz w:val="20"/>
          <w:szCs w:val="20"/>
        </w:rPr>
        <w:t>Stabilitets- og</w:t>
      </w:r>
      <w:r w:rsidR="00456F8B">
        <w:rPr>
          <w:rFonts w:ascii="Times New Roman" w:hAnsi="Times New Roman" w:cs="Times New Roman"/>
          <w:i/>
          <w:sz w:val="20"/>
          <w:szCs w:val="20"/>
        </w:rPr>
        <w:t xml:space="preserve"> Vækstpagten </w:t>
      </w:r>
      <w:r w:rsidR="00456F8B">
        <w:rPr>
          <w:rFonts w:ascii="Times New Roman" w:hAnsi="Times New Roman" w:cs="Times New Roman"/>
          <w:sz w:val="20"/>
          <w:szCs w:val="20"/>
        </w:rPr>
        <w:t xml:space="preserve">fra 1997, og </w:t>
      </w:r>
      <w:r w:rsidR="00456F8B">
        <w:rPr>
          <w:rFonts w:ascii="Times New Roman" w:hAnsi="Times New Roman" w:cs="Times New Roman"/>
          <w:i/>
          <w:sz w:val="20"/>
          <w:szCs w:val="20"/>
        </w:rPr>
        <w:t xml:space="preserve">Finanspagten </w:t>
      </w:r>
      <w:r w:rsidR="00456F8B">
        <w:rPr>
          <w:rFonts w:ascii="Times New Roman" w:hAnsi="Times New Roman" w:cs="Times New Roman"/>
          <w:sz w:val="20"/>
          <w:szCs w:val="20"/>
        </w:rPr>
        <w:t>fra 2013.</w:t>
      </w:r>
    </w:p>
    <w:p w14:paraId="06EF3DFA" w14:textId="77777777" w:rsidR="00456F8B" w:rsidRDefault="00456F8B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en monetær union indfører deltagerne en fælles valuta og overgiver kompetencen til at føre valuta- og pengepolitik til en fælles centralbank, og i EU’s tilfælde er denne kompetence overdraget til Den Europæiske Centralbank, ECB.</w:t>
      </w:r>
    </w:p>
    <w:p w14:paraId="232949B5" w14:textId="77777777" w:rsidR="00456F8B" w:rsidRDefault="00456F8B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Overordnet er formålet med Den Økonomiske og Monetære Union at lette handel og omsætning i EU. </w:t>
      </w:r>
    </w:p>
    <w:p w14:paraId="01FD6CD7" w14:textId="77777777" w:rsidR="00456F8B" w:rsidRPr="00456F8B" w:rsidRDefault="00456F8B" w:rsidP="00217049">
      <w:pPr>
        <w:spacing w:after="0"/>
        <w:rPr>
          <w:rStyle w:val="Strk"/>
          <w:b w:val="0"/>
        </w:rPr>
      </w:pPr>
    </w:p>
    <w:p w14:paraId="72451D8A" w14:textId="77777777" w:rsidR="00BA1974" w:rsidRDefault="00BA1974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08B2222" w14:textId="77777777" w:rsidR="002B7CFD" w:rsidRPr="00217049" w:rsidRDefault="002B7CFD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7.11</w:t>
      </w:r>
    </w:p>
    <w:p w14:paraId="54A94B97" w14:textId="5DD61B63" w:rsidR="002B7CFD" w:rsidRDefault="00F215BA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Efter at Storbritannien forlod EU den 31. januar 2020, er der nu</w:t>
      </w:r>
      <w:r w:rsidR="00222AAD">
        <w:rPr>
          <w:rFonts w:ascii="Times New Roman" w:hAnsi="Times New Roman" w:cs="Times New Roman"/>
          <w:sz w:val="20"/>
          <w:szCs w:val="20"/>
        </w:rPr>
        <w:t xml:space="preserve"> </w:t>
      </w:r>
      <w:r w:rsidR="00C53D90">
        <w:rPr>
          <w:rFonts w:ascii="Times New Roman" w:hAnsi="Times New Roman" w:cs="Times New Roman"/>
          <w:sz w:val="20"/>
          <w:szCs w:val="20"/>
        </w:rPr>
        <w:t xml:space="preserve">19 </w:t>
      </w:r>
      <w:r w:rsidR="00EB6395">
        <w:rPr>
          <w:rFonts w:ascii="Times New Roman" w:hAnsi="Times New Roman" w:cs="Times New Roman"/>
          <w:sz w:val="20"/>
          <w:szCs w:val="20"/>
        </w:rPr>
        <w:t>euro-</w:t>
      </w:r>
      <w:r w:rsidR="00C53D90">
        <w:rPr>
          <w:rFonts w:ascii="Times New Roman" w:hAnsi="Times New Roman" w:cs="Times New Roman"/>
          <w:sz w:val="20"/>
          <w:szCs w:val="20"/>
        </w:rPr>
        <w:t>lande</w:t>
      </w:r>
      <w:r w:rsidR="00EB6395">
        <w:rPr>
          <w:rFonts w:ascii="Times New Roman" w:hAnsi="Times New Roman" w:cs="Times New Roman"/>
          <w:sz w:val="20"/>
          <w:szCs w:val="20"/>
        </w:rPr>
        <w:t xml:space="preserve">, </w:t>
      </w:r>
      <w:r w:rsidR="00356421">
        <w:rPr>
          <w:rFonts w:ascii="Times New Roman" w:hAnsi="Times New Roman" w:cs="Times New Roman"/>
          <w:sz w:val="20"/>
          <w:szCs w:val="20"/>
        </w:rPr>
        <w:t>mens</w:t>
      </w:r>
      <w:r w:rsidR="00EB63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</w:t>
      </w:r>
      <w:r w:rsidR="00EB6395">
        <w:rPr>
          <w:rFonts w:ascii="Times New Roman" w:hAnsi="Times New Roman" w:cs="Times New Roman"/>
          <w:sz w:val="20"/>
          <w:szCs w:val="20"/>
        </w:rPr>
        <w:t xml:space="preserve"> EU-lande </w:t>
      </w:r>
      <w:r w:rsidR="00356421">
        <w:rPr>
          <w:rFonts w:ascii="Times New Roman" w:hAnsi="Times New Roman" w:cs="Times New Roman"/>
          <w:sz w:val="20"/>
          <w:szCs w:val="20"/>
        </w:rPr>
        <w:t xml:space="preserve">(endnu) </w:t>
      </w:r>
      <w:r w:rsidR="00EB6395">
        <w:rPr>
          <w:rFonts w:ascii="Times New Roman" w:hAnsi="Times New Roman" w:cs="Times New Roman"/>
          <w:sz w:val="20"/>
          <w:szCs w:val="20"/>
        </w:rPr>
        <w:t>ikke har indført euroen</w:t>
      </w:r>
      <w:r w:rsidR="00745E83">
        <w:rPr>
          <w:rFonts w:ascii="Times New Roman" w:hAnsi="Times New Roman" w:cs="Times New Roman"/>
          <w:sz w:val="20"/>
          <w:szCs w:val="20"/>
        </w:rPr>
        <w:t xml:space="preserve"> (Statistisk Tiårsoversigt 20</w:t>
      </w:r>
      <w:r w:rsidR="004B10C4">
        <w:rPr>
          <w:rFonts w:ascii="Times New Roman" w:hAnsi="Times New Roman" w:cs="Times New Roman"/>
          <w:sz w:val="20"/>
          <w:szCs w:val="20"/>
        </w:rPr>
        <w:t>20</w:t>
      </w:r>
      <w:r w:rsidR="00745E83">
        <w:rPr>
          <w:rFonts w:ascii="Times New Roman" w:hAnsi="Times New Roman" w:cs="Times New Roman"/>
          <w:sz w:val="20"/>
          <w:szCs w:val="20"/>
        </w:rPr>
        <w:t>, p. 163)</w:t>
      </w:r>
      <w:r w:rsidR="00EB6395">
        <w:rPr>
          <w:rFonts w:ascii="Times New Roman" w:hAnsi="Times New Roman" w:cs="Times New Roman"/>
          <w:sz w:val="20"/>
          <w:szCs w:val="20"/>
        </w:rPr>
        <w:t>.</w:t>
      </w:r>
    </w:p>
    <w:p w14:paraId="7DC5C681" w14:textId="77777777" w:rsidR="00356421" w:rsidRDefault="00356421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5D3D39" w14:textId="77777777" w:rsidR="00EB6395" w:rsidRDefault="00EB6395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Økonomiske fordele ved at være et euro-land:</w:t>
      </w:r>
    </w:p>
    <w:p w14:paraId="3F027F03" w14:textId="4BA845D6" w:rsidR="00EB6395" w:rsidRDefault="00EB6395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fælles valuta sparer erhvervslivet for vekselomkostninger, og fjerner risikoen for valutakursændringer</w:t>
      </w:r>
      <w:r w:rsidR="000862A8">
        <w:rPr>
          <w:rFonts w:ascii="Times New Roman" w:hAnsi="Times New Roman" w:cs="Times New Roman"/>
          <w:sz w:val="20"/>
          <w:szCs w:val="20"/>
        </w:rPr>
        <w:t xml:space="preserve">. Euroen </w:t>
      </w:r>
      <w:r w:rsidR="002C54A5">
        <w:rPr>
          <w:rFonts w:ascii="Times New Roman" w:hAnsi="Times New Roman" w:cs="Times New Roman"/>
          <w:sz w:val="20"/>
          <w:szCs w:val="20"/>
        </w:rPr>
        <w:t>kan</w:t>
      </w:r>
      <w:r w:rsidR="000862A8">
        <w:rPr>
          <w:rFonts w:ascii="Times New Roman" w:hAnsi="Times New Roman" w:cs="Times New Roman"/>
          <w:sz w:val="20"/>
          <w:szCs w:val="20"/>
        </w:rPr>
        <w:t xml:space="preserve"> med tiden opnå status som international reservevaluta. De små EU-lande, der har indført euroen som valuta, </w:t>
      </w:r>
      <w:r w:rsidR="00B268D2">
        <w:rPr>
          <w:rFonts w:ascii="Times New Roman" w:hAnsi="Times New Roman" w:cs="Times New Roman"/>
          <w:sz w:val="20"/>
          <w:szCs w:val="20"/>
        </w:rPr>
        <w:t>har</w:t>
      </w:r>
      <w:r w:rsidR="000862A8">
        <w:rPr>
          <w:rFonts w:ascii="Times New Roman" w:hAnsi="Times New Roman" w:cs="Times New Roman"/>
          <w:sz w:val="20"/>
          <w:szCs w:val="20"/>
        </w:rPr>
        <w:t xml:space="preserve"> større indflydelse på den europæiske økonomiske politik via ECB’s ledelsesorganer.</w:t>
      </w:r>
    </w:p>
    <w:p w14:paraId="5DCF5E9E" w14:textId="77777777" w:rsidR="00356421" w:rsidRDefault="00356421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6DCD01" w14:textId="77777777" w:rsidR="000862A8" w:rsidRDefault="000862A8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Økonomiske ulemper ved at være et euro-land:</w:t>
      </w:r>
    </w:p>
    <w:p w14:paraId="4A5E97FF" w14:textId="61EE969E" w:rsidR="000862A8" w:rsidRDefault="000862A8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Det enkelte EU-land mister muligheden for at føre en selvstændig valutapolitik, </w:t>
      </w:r>
      <w:r w:rsidR="00E316DD">
        <w:rPr>
          <w:rFonts w:ascii="Times New Roman" w:hAnsi="Times New Roman" w:cs="Times New Roman"/>
          <w:sz w:val="20"/>
          <w:szCs w:val="20"/>
        </w:rPr>
        <w:t>handelspolitik</w:t>
      </w:r>
      <w:r w:rsidR="0057360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pengepolitik og finanspolitik. Ved deltagelse i ØMUen får </w:t>
      </w:r>
      <w:r w:rsidR="0025009A">
        <w:rPr>
          <w:rFonts w:ascii="Times New Roman" w:hAnsi="Times New Roman" w:cs="Times New Roman"/>
          <w:sz w:val="20"/>
          <w:szCs w:val="20"/>
        </w:rPr>
        <w:t xml:space="preserve">det enkelte EU-land vanskeligere ved selv at bestemme, hvilke samfundsøkonomiske mål der skal arbejdes for (som f.eks. fuld beskæftigelse </w:t>
      </w:r>
      <w:r w:rsidR="00CA78E8">
        <w:rPr>
          <w:rFonts w:ascii="Times New Roman" w:hAnsi="Times New Roman" w:cs="Times New Roman"/>
          <w:sz w:val="20"/>
          <w:szCs w:val="20"/>
        </w:rPr>
        <w:t>contra</w:t>
      </w:r>
      <w:r w:rsidR="0025009A">
        <w:rPr>
          <w:rFonts w:ascii="Times New Roman" w:hAnsi="Times New Roman" w:cs="Times New Roman"/>
          <w:sz w:val="20"/>
          <w:szCs w:val="20"/>
        </w:rPr>
        <w:t xml:space="preserve"> økonomisk vækst).</w:t>
      </w:r>
    </w:p>
    <w:p w14:paraId="29F9FC90" w14:textId="77777777" w:rsidR="00314088" w:rsidRDefault="00314088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5ADB81" w14:textId="77777777" w:rsidR="00314088" w:rsidRDefault="00314088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A3D0BD" w14:textId="77777777" w:rsidR="00FC74D0" w:rsidRPr="00FC74D0" w:rsidRDefault="00FC74D0" w:rsidP="00FC74D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FC74D0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12</w:t>
      </w:r>
    </w:p>
    <w:p w14:paraId="4D501413" w14:textId="77777777" w:rsidR="00A4025E" w:rsidRDefault="0025009A" w:rsidP="00FC74D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56421">
        <w:rPr>
          <w:rFonts w:ascii="Times New Roman" w:hAnsi="Times New Roman" w:cs="Times New Roman"/>
          <w:sz w:val="20"/>
          <w:szCs w:val="20"/>
        </w:rPr>
        <w:t xml:space="preserve">Figur 1.8 </w:t>
      </w:r>
      <w:r w:rsidR="00DF09DC">
        <w:rPr>
          <w:rFonts w:ascii="Times New Roman" w:hAnsi="Times New Roman" w:cs="Times New Roman"/>
          <w:sz w:val="20"/>
          <w:szCs w:val="20"/>
        </w:rPr>
        <w:t xml:space="preserve">i lærebogen </w:t>
      </w:r>
      <w:r w:rsidRPr="00356421">
        <w:rPr>
          <w:rFonts w:ascii="Times New Roman" w:hAnsi="Times New Roman" w:cs="Times New Roman"/>
          <w:sz w:val="20"/>
          <w:szCs w:val="20"/>
        </w:rPr>
        <w:t xml:space="preserve">viser opdelingen på henholdsvis ’konjunkturpolitik’ og ’strukturpolitik’. De konjunkturpolitiske midler </w:t>
      </w:r>
      <w:r w:rsidR="00182F1E" w:rsidRPr="00356421">
        <w:rPr>
          <w:rFonts w:ascii="Times New Roman" w:hAnsi="Times New Roman" w:cs="Times New Roman"/>
          <w:sz w:val="20"/>
          <w:szCs w:val="20"/>
        </w:rPr>
        <w:t>som</w:t>
      </w:r>
      <w:r w:rsidR="00182F1E">
        <w:rPr>
          <w:rFonts w:ascii="Times New Roman" w:hAnsi="Times New Roman" w:cs="Times New Roman"/>
          <w:sz w:val="20"/>
          <w:szCs w:val="20"/>
        </w:rPr>
        <w:t xml:space="preserve"> finanspolitik, pengepolitik, handelspolitik og valutakurspolitik </w:t>
      </w:r>
      <w:r>
        <w:rPr>
          <w:rFonts w:ascii="Times New Roman" w:hAnsi="Times New Roman" w:cs="Times New Roman"/>
          <w:sz w:val="20"/>
          <w:szCs w:val="20"/>
        </w:rPr>
        <w:t>er styret fra EU</w:t>
      </w:r>
      <w:r w:rsidR="00574A21">
        <w:rPr>
          <w:rFonts w:ascii="Times New Roman" w:hAnsi="Times New Roman" w:cs="Times New Roman"/>
          <w:sz w:val="20"/>
          <w:szCs w:val="20"/>
        </w:rPr>
        <w:t>, og den stigende liberalisering af økonomien i EU har reduceret mulighederne for at føre indkomstpolitik i det enkelte EU-medlemsland.</w:t>
      </w:r>
    </w:p>
    <w:p w14:paraId="258B934A" w14:textId="0FA879A9" w:rsidR="00574A21" w:rsidRDefault="00574A21" w:rsidP="00FC74D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1319C">
        <w:rPr>
          <w:rFonts w:ascii="Times New Roman" w:hAnsi="Times New Roman" w:cs="Times New Roman"/>
          <w:sz w:val="20"/>
          <w:szCs w:val="20"/>
        </w:rPr>
        <w:t>I modsætning hertil kan Danmark stadig selv styre de strukturpolitiske midler, der især retter sig mod at bekæmpe ledigheden og forbedre virksomhedernes konkurrenceevne.</w:t>
      </w:r>
    </w:p>
    <w:p w14:paraId="769E534C" w14:textId="77777777" w:rsidR="00356421" w:rsidRDefault="00356421" w:rsidP="00FC74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EE8D83" w14:textId="77777777" w:rsidR="00356421" w:rsidRDefault="00356421" w:rsidP="00FC74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88EE65" w14:textId="77777777" w:rsidR="00FE4C38" w:rsidRDefault="00FE4C38" w:rsidP="00FC74D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3D44F9" w14:textId="77777777" w:rsidR="00FE4C38" w:rsidRDefault="00FE4C38" w:rsidP="00FC74D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1789BE4" w14:textId="77777777" w:rsidR="00FE4C38" w:rsidRDefault="00FE4C38" w:rsidP="00FC74D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889EB9D" w14:textId="77777777" w:rsidR="00FE4C38" w:rsidRDefault="00FE4C38" w:rsidP="00FC74D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05E3633" w14:textId="77777777" w:rsidR="00FE4C38" w:rsidRDefault="00FE4C38" w:rsidP="00FC74D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CD8022D" w14:textId="77777777" w:rsidR="00FE4C38" w:rsidRDefault="00FE4C38" w:rsidP="00FC74D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5472EE" w14:textId="77777777" w:rsidR="00FE4C38" w:rsidRDefault="00FE4C38" w:rsidP="00FC74D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CC23D6A" w14:textId="77777777" w:rsidR="00FE4C38" w:rsidRDefault="00FE4C38" w:rsidP="00FC74D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B79AA8" w14:textId="10C9E77C" w:rsidR="00FC74D0" w:rsidRDefault="00FC74D0" w:rsidP="00FC74D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FC74D0">
        <w:rPr>
          <w:rFonts w:ascii="Times New Roman" w:hAnsi="Times New Roman" w:cs="Times New Roman"/>
          <w:b/>
          <w:sz w:val="20"/>
          <w:szCs w:val="20"/>
        </w:rPr>
        <w:t>7.1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p w14:paraId="5758D9B1" w14:textId="78E62C1D" w:rsidR="003C3A20" w:rsidRDefault="006C7AB7" w:rsidP="00FC74D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710725">
        <w:rPr>
          <w:rFonts w:ascii="Times New Roman" w:hAnsi="Times New Roman" w:cs="Times New Roman"/>
          <w:b/>
          <w:sz w:val="20"/>
          <w:szCs w:val="20"/>
        </w:rPr>
        <w:t xml:space="preserve">Juni </w:t>
      </w:r>
      <w:r w:rsidR="007C0E1B" w:rsidRPr="00710725">
        <w:rPr>
          <w:rFonts w:ascii="Times New Roman" w:hAnsi="Times New Roman" w:cs="Times New Roman"/>
          <w:b/>
          <w:sz w:val="20"/>
          <w:szCs w:val="20"/>
        </w:rPr>
        <w:t>2016</w:t>
      </w:r>
      <w:r w:rsidR="007C0E1B">
        <w:rPr>
          <w:rFonts w:ascii="Times New Roman" w:hAnsi="Times New Roman" w:cs="Times New Roman"/>
          <w:bCs/>
          <w:sz w:val="20"/>
          <w:szCs w:val="20"/>
        </w:rPr>
        <w:t xml:space="preserve">: 52 pct. af briterne </w:t>
      </w:r>
      <w:r w:rsidR="009418C3">
        <w:rPr>
          <w:rFonts w:ascii="Times New Roman" w:hAnsi="Times New Roman" w:cs="Times New Roman"/>
          <w:bCs/>
          <w:sz w:val="20"/>
          <w:szCs w:val="20"/>
        </w:rPr>
        <w:t>stemmer for at forlade EU.</w:t>
      </w:r>
    </w:p>
    <w:p w14:paraId="403FAA38" w14:textId="77777777" w:rsidR="004B2DD5" w:rsidRDefault="009418C3" w:rsidP="00FC74D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710725">
        <w:rPr>
          <w:rFonts w:ascii="Times New Roman" w:hAnsi="Times New Roman" w:cs="Times New Roman"/>
          <w:b/>
          <w:sz w:val="20"/>
          <w:szCs w:val="20"/>
        </w:rPr>
        <w:t>Marts 2017</w:t>
      </w:r>
      <w:r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F5085E">
        <w:rPr>
          <w:rFonts w:ascii="Times New Roman" w:hAnsi="Times New Roman" w:cs="Times New Roman"/>
          <w:bCs/>
          <w:sz w:val="20"/>
          <w:szCs w:val="20"/>
        </w:rPr>
        <w:t xml:space="preserve">Storbritannien meddeler </w:t>
      </w:r>
      <w:r w:rsidR="00736501">
        <w:rPr>
          <w:rFonts w:ascii="Times New Roman" w:hAnsi="Times New Roman" w:cs="Times New Roman"/>
          <w:bCs/>
          <w:sz w:val="20"/>
          <w:szCs w:val="20"/>
        </w:rPr>
        <w:t>formanden for Det Europæiske</w:t>
      </w:r>
      <w:r w:rsidR="00575A2A">
        <w:rPr>
          <w:rFonts w:ascii="Times New Roman" w:hAnsi="Times New Roman" w:cs="Times New Roman"/>
          <w:bCs/>
          <w:sz w:val="20"/>
          <w:szCs w:val="20"/>
        </w:rPr>
        <w:t xml:space="preserve"> Råd</w:t>
      </w:r>
      <w:r w:rsidR="00424398">
        <w:rPr>
          <w:rFonts w:ascii="Times New Roman" w:hAnsi="Times New Roman" w:cs="Times New Roman"/>
          <w:bCs/>
          <w:sz w:val="20"/>
          <w:szCs w:val="20"/>
        </w:rPr>
        <w:t xml:space="preserve">, at landet </w:t>
      </w:r>
      <w:r w:rsidR="002C0E26">
        <w:rPr>
          <w:rFonts w:ascii="Times New Roman" w:hAnsi="Times New Roman" w:cs="Times New Roman"/>
          <w:bCs/>
          <w:sz w:val="20"/>
          <w:szCs w:val="20"/>
        </w:rPr>
        <w:t>forlader EU i medfør af Lissabon-traktaten</w:t>
      </w:r>
      <w:r w:rsidR="002101F3">
        <w:rPr>
          <w:rFonts w:ascii="Times New Roman" w:hAnsi="Times New Roman" w:cs="Times New Roman"/>
          <w:bCs/>
          <w:sz w:val="20"/>
          <w:szCs w:val="20"/>
        </w:rPr>
        <w:t>s artikel 50 (TEU).</w:t>
      </w:r>
    </w:p>
    <w:p w14:paraId="6CC38B28" w14:textId="77777777" w:rsidR="00E564AF" w:rsidRDefault="004B2DD5" w:rsidP="00FC74D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710725">
        <w:rPr>
          <w:rFonts w:ascii="Times New Roman" w:hAnsi="Times New Roman" w:cs="Times New Roman"/>
          <w:b/>
          <w:sz w:val="20"/>
          <w:szCs w:val="20"/>
        </w:rPr>
        <w:t>Juni 2017</w:t>
      </w:r>
      <w:r>
        <w:rPr>
          <w:rFonts w:ascii="Times New Roman" w:hAnsi="Times New Roman" w:cs="Times New Roman"/>
          <w:bCs/>
          <w:sz w:val="20"/>
          <w:szCs w:val="20"/>
        </w:rPr>
        <w:t>: Formelle forhandlinger</w:t>
      </w:r>
      <w:r w:rsidR="00A279D7">
        <w:rPr>
          <w:rFonts w:ascii="Times New Roman" w:hAnsi="Times New Roman" w:cs="Times New Roman"/>
          <w:bCs/>
          <w:sz w:val="20"/>
          <w:szCs w:val="20"/>
        </w:rPr>
        <w:t xml:space="preserve"> indledes</w:t>
      </w:r>
      <w:r w:rsidR="00E564AF">
        <w:rPr>
          <w:rFonts w:ascii="Times New Roman" w:hAnsi="Times New Roman" w:cs="Times New Roman"/>
          <w:bCs/>
          <w:sz w:val="20"/>
          <w:szCs w:val="20"/>
        </w:rPr>
        <w:t>.</w:t>
      </w:r>
    </w:p>
    <w:p w14:paraId="3DB581FD" w14:textId="77777777" w:rsidR="00C2612F" w:rsidRDefault="00E564AF" w:rsidP="00FC74D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710725">
        <w:rPr>
          <w:rFonts w:ascii="Times New Roman" w:hAnsi="Times New Roman" w:cs="Times New Roman"/>
          <w:b/>
          <w:sz w:val="20"/>
          <w:szCs w:val="20"/>
        </w:rPr>
        <w:t>November 2018</w:t>
      </w:r>
      <w:r>
        <w:rPr>
          <w:rFonts w:ascii="Times New Roman" w:hAnsi="Times New Roman" w:cs="Times New Roman"/>
          <w:bCs/>
          <w:sz w:val="20"/>
          <w:szCs w:val="20"/>
        </w:rPr>
        <w:t>: Enighed om aftale</w:t>
      </w:r>
      <w:r w:rsidR="00562DC6">
        <w:rPr>
          <w:rFonts w:ascii="Times New Roman" w:hAnsi="Times New Roman" w:cs="Times New Roman"/>
          <w:bCs/>
          <w:sz w:val="20"/>
          <w:szCs w:val="20"/>
        </w:rPr>
        <w:t xml:space="preserve">udkast, der imidlertid afvises af det britiske parlament, som også </w:t>
      </w:r>
      <w:r w:rsidR="00FE090A">
        <w:rPr>
          <w:rFonts w:ascii="Times New Roman" w:hAnsi="Times New Roman" w:cs="Times New Roman"/>
          <w:bCs/>
          <w:sz w:val="20"/>
          <w:szCs w:val="20"/>
        </w:rPr>
        <w:t>nedstemmer flere reviderede aftaler</w:t>
      </w:r>
      <w:r w:rsidR="00C2612F">
        <w:rPr>
          <w:rFonts w:ascii="Times New Roman" w:hAnsi="Times New Roman" w:cs="Times New Roman"/>
          <w:bCs/>
          <w:sz w:val="20"/>
          <w:szCs w:val="20"/>
        </w:rPr>
        <w:t>.</w:t>
      </w:r>
    </w:p>
    <w:p w14:paraId="34A37BE4" w14:textId="77777777" w:rsidR="009F643C" w:rsidRDefault="00C2612F" w:rsidP="00FC74D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710725">
        <w:rPr>
          <w:rFonts w:ascii="Times New Roman" w:hAnsi="Times New Roman" w:cs="Times New Roman"/>
          <w:b/>
          <w:sz w:val="20"/>
          <w:szCs w:val="20"/>
        </w:rPr>
        <w:t>Januar 2020</w:t>
      </w:r>
      <w:r>
        <w:rPr>
          <w:rFonts w:ascii="Times New Roman" w:hAnsi="Times New Roman" w:cs="Times New Roman"/>
          <w:bCs/>
          <w:sz w:val="20"/>
          <w:szCs w:val="20"/>
        </w:rPr>
        <w:t xml:space="preserve">: Storbritannien træder ud af EU, </w:t>
      </w:r>
      <w:r w:rsidR="00116792">
        <w:rPr>
          <w:rFonts w:ascii="Times New Roman" w:hAnsi="Times New Roman" w:cs="Times New Roman"/>
          <w:bCs/>
          <w:sz w:val="20"/>
          <w:szCs w:val="20"/>
        </w:rPr>
        <w:t xml:space="preserve">men følger unionens regler frem til og med 31. december </w:t>
      </w:r>
      <w:r w:rsidR="009F643C">
        <w:rPr>
          <w:rFonts w:ascii="Times New Roman" w:hAnsi="Times New Roman" w:cs="Times New Roman"/>
          <w:bCs/>
          <w:sz w:val="20"/>
          <w:szCs w:val="20"/>
        </w:rPr>
        <w:t>2020.</w:t>
      </w:r>
    </w:p>
    <w:p w14:paraId="5F871374" w14:textId="51B14ACD" w:rsidR="00E33CF0" w:rsidRDefault="009F643C" w:rsidP="00FC74D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710725">
        <w:rPr>
          <w:rFonts w:ascii="Times New Roman" w:hAnsi="Times New Roman" w:cs="Times New Roman"/>
          <w:b/>
          <w:sz w:val="20"/>
          <w:szCs w:val="20"/>
        </w:rPr>
        <w:t xml:space="preserve">Januar </w:t>
      </w:r>
      <w:r w:rsidR="00D30EDA" w:rsidRPr="00710725">
        <w:rPr>
          <w:rFonts w:ascii="Times New Roman" w:hAnsi="Times New Roman" w:cs="Times New Roman"/>
          <w:b/>
          <w:sz w:val="20"/>
          <w:szCs w:val="20"/>
        </w:rPr>
        <w:t>2021</w:t>
      </w:r>
      <w:r w:rsidR="00D30EDA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5B6552">
        <w:rPr>
          <w:rFonts w:ascii="Times New Roman" w:hAnsi="Times New Roman" w:cs="Times New Roman"/>
          <w:bCs/>
          <w:sz w:val="20"/>
          <w:szCs w:val="20"/>
        </w:rPr>
        <w:t xml:space="preserve">En </w:t>
      </w:r>
      <w:r w:rsidR="00102296">
        <w:rPr>
          <w:rFonts w:ascii="Times New Roman" w:hAnsi="Times New Roman" w:cs="Times New Roman"/>
          <w:bCs/>
          <w:sz w:val="20"/>
          <w:szCs w:val="20"/>
        </w:rPr>
        <w:t xml:space="preserve">udtrædelsestraktat </w:t>
      </w:r>
      <w:r w:rsidR="003C62DA">
        <w:rPr>
          <w:rFonts w:ascii="Times New Roman" w:hAnsi="Times New Roman" w:cs="Times New Roman"/>
          <w:bCs/>
          <w:sz w:val="20"/>
          <w:szCs w:val="20"/>
        </w:rPr>
        <w:t xml:space="preserve">mellem EU og Storbritannien træder i kraft, </w:t>
      </w:r>
      <w:r w:rsidR="00DB0566">
        <w:rPr>
          <w:rFonts w:ascii="Times New Roman" w:hAnsi="Times New Roman" w:cs="Times New Roman"/>
          <w:bCs/>
          <w:sz w:val="20"/>
          <w:szCs w:val="20"/>
        </w:rPr>
        <w:t xml:space="preserve">hvorefter EU </w:t>
      </w:r>
      <w:r w:rsidR="004E1A60">
        <w:rPr>
          <w:rFonts w:ascii="Times New Roman" w:hAnsi="Times New Roman" w:cs="Times New Roman"/>
          <w:bCs/>
          <w:sz w:val="20"/>
          <w:szCs w:val="20"/>
        </w:rPr>
        <w:t xml:space="preserve">betragter Storbritannien </w:t>
      </w:r>
      <w:r w:rsidR="00D4535C">
        <w:rPr>
          <w:rFonts w:ascii="Times New Roman" w:hAnsi="Times New Roman" w:cs="Times New Roman"/>
          <w:bCs/>
          <w:sz w:val="20"/>
          <w:szCs w:val="20"/>
        </w:rPr>
        <w:t>som tredjeland</w:t>
      </w:r>
      <w:r w:rsidR="00B617B5">
        <w:rPr>
          <w:rFonts w:ascii="Times New Roman" w:hAnsi="Times New Roman" w:cs="Times New Roman"/>
          <w:bCs/>
          <w:sz w:val="20"/>
          <w:szCs w:val="20"/>
        </w:rPr>
        <w:t>. Det betyder, at eksport</w:t>
      </w:r>
      <w:r w:rsidR="00687730">
        <w:rPr>
          <w:rFonts w:ascii="Times New Roman" w:hAnsi="Times New Roman" w:cs="Times New Roman"/>
          <w:bCs/>
          <w:sz w:val="20"/>
          <w:szCs w:val="20"/>
        </w:rPr>
        <w:t>- og importregistreringer skal være på plads</w:t>
      </w:r>
      <w:r w:rsidR="00002D5D">
        <w:rPr>
          <w:rFonts w:ascii="Times New Roman" w:hAnsi="Times New Roman" w:cs="Times New Roman"/>
          <w:bCs/>
          <w:sz w:val="20"/>
          <w:szCs w:val="20"/>
        </w:rPr>
        <w:t xml:space="preserve">, før </w:t>
      </w:r>
      <w:r w:rsidR="00CD5FCC">
        <w:rPr>
          <w:rFonts w:ascii="Times New Roman" w:hAnsi="Times New Roman" w:cs="Times New Roman"/>
          <w:bCs/>
          <w:sz w:val="20"/>
          <w:szCs w:val="20"/>
        </w:rPr>
        <w:t>virksomhederne i EU</w:t>
      </w:r>
      <w:r w:rsidR="005901DF">
        <w:rPr>
          <w:rFonts w:ascii="Times New Roman" w:hAnsi="Times New Roman" w:cs="Times New Roman"/>
          <w:bCs/>
          <w:sz w:val="20"/>
          <w:szCs w:val="20"/>
        </w:rPr>
        <w:t xml:space="preserve"> kan handle</w:t>
      </w:r>
      <w:r w:rsidR="00687730">
        <w:rPr>
          <w:rFonts w:ascii="Times New Roman" w:hAnsi="Times New Roman" w:cs="Times New Roman"/>
          <w:bCs/>
          <w:sz w:val="20"/>
          <w:szCs w:val="20"/>
        </w:rPr>
        <w:t xml:space="preserve"> med Storbritannien</w:t>
      </w:r>
      <w:r w:rsidR="00137D3F">
        <w:rPr>
          <w:rFonts w:ascii="Times New Roman" w:hAnsi="Times New Roman" w:cs="Times New Roman"/>
          <w:bCs/>
          <w:sz w:val="20"/>
          <w:szCs w:val="20"/>
        </w:rPr>
        <w:t>.</w:t>
      </w:r>
      <w:r w:rsidR="00102296">
        <w:rPr>
          <w:rFonts w:ascii="Times New Roman" w:hAnsi="Times New Roman" w:cs="Times New Roman"/>
          <w:bCs/>
          <w:sz w:val="20"/>
          <w:szCs w:val="20"/>
        </w:rPr>
        <w:t xml:space="preserve"> Udtrædelsestraktaten </w:t>
      </w:r>
      <w:r w:rsidR="007618ED">
        <w:rPr>
          <w:rFonts w:ascii="Times New Roman" w:hAnsi="Times New Roman" w:cs="Times New Roman"/>
          <w:bCs/>
          <w:sz w:val="20"/>
          <w:szCs w:val="20"/>
        </w:rPr>
        <w:t xml:space="preserve">sikrer bl.a. den gensidige anerkendelse </w:t>
      </w:r>
      <w:r w:rsidR="00EA62E0">
        <w:rPr>
          <w:rFonts w:ascii="Times New Roman" w:hAnsi="Times New Roman" w:cs="Times New Roman"/>
          <w:bCs/>
          <w:sz w:val="20"/>
          <w:szCs w:val="20"/>
        </w:rPr>
        <w:t>af borgernes</w:t>
      </w:r>
      <w:r w:rsidR="004E3ADD">
        <w:rPr>
          <w:rFonts w:ascii="Times New Roman" w:hAnsi="Times New Roman" w:cs="Times New Roman"/>
          <w:bCs/>
          <w:sz w:val="20"/>
          <w:szCs w:val="20"/>
        </w:rPr>
        <w:t xml:space="preserve"> re</w:t>
      </w:r>
      <w:r w:rsidR="00EA62E0">
        <w:rPr>
          <w:rFonts w:ascii="Times New Roman" w:hAnsi="Times New Roman" w:cs="Times New Roman"/>
          <w:bCs/>
          <w:sz w:val="20"/>
          <w:szCs w:val="20"/>
        </w:rPr>
        <w:t>ttigheder</w:t>
      </w:r>
      <w:r w:rsidR="004E3AD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721AC">
        <w:rPr>
          <w:rFonts w:ascii="Times New Roman" w:hAnsi="Times New Roman" w:cs="Times New Roman"/>
          <w:bCs/>
          <w:sz w:val="20"/>
          <w:szCs w:val="20"/>
        </w:rPr>
        <w:t>og briternes økonomiske forpligtelser overfor EU</w:t>
      </w:r>
      <w:r w:rsidR="00033656">
        <w:rPr>
          <w:rFonts w:ascii="Times New Roman" w:hAnsi="Times New Roman" w:cs="Times New Roman"/>
          <w:bCs/>
          <w:sz w:val="20"/>
          <w:szCs w:val="20"/>
        </w:rPr>
        <w:t>. Men traktaten omfatter ikke samhandel</w:t>
      </w:r>
      <w:r w:rsidR="00DE54C5">
        <w:rPr>
          <w:rFonts w:ascii="Times New Roman" w:hAnsi="Times New Roman" w:cs="Times New Roman"/>
          <w:bCs/>
          <w:sz w:val="20"/>
          <w:szCs w:val="20"/>
        </w:rPr>
        <w:t xml:space="preserve"> og adgang til henholdsvis </w:t>
      </w:r>
      <w:r w:rsidR="00CE587E">
        <w:rPr>
          <w:rFonts w:ascii="Times New Roman" w:hAnsi="Times New Roman" w:cs="Times New Roman"/>
          <w:bCs/>
          <w:sz w:val="20"/>
          <w:szCs w:val="20"/>
        </w:rPr>
        <w:t>EU´s indre marked og det britiske marked</w:t>
      </w:r>
      <w:r w:rsidR="006F2446">
        <w:rPr>
          <w:rFonts w:ascii="Times New Roman" w:hAnsi="Times New Roman" w:cs="Times New Roman"/>
          <w:bCs/>
          <w:sz w:val="20"/>
          <w:szCs w:val="20"/>
        </w:rPr>
        <w:t>. Forhandlingern</w:t>
      </w:r>
      <w:r w:rsidR="00480970">
        <w:rPr>
          <w:rFonts w:ascii="Times New Roman" w:hAnsi="Times New Roman" w:cs="Times New Roman"/>
          <w:bCs/>
          <w:sz w:val="20"/>
          <w:szCs w:val="20"/>
        </w:rPr>
        <w:t>e om det fremtidige handelsforhold handler primært om fiskeri</w:t>
      </w:r>
      <w:r w:rsidR="0027088B">
        <w:rPr>
          <w:rFonts w:ascii="Times New Roman" w:hAnsi="Times New Roman" w:cs="Times New Roman"/>
          <w:bCs/>
          <w:sz w:val="20"/>
          <w:szCs w:val="20"/>
        </w:rPr>
        <w:t>, statsstøtte, og hvordan eventuelle handelstvister ska</w:t>
      </w:r>
      <w:r w:rsidR="002446A8">
        <w:rPr>
          <w:rFonts w:ascii="Times New Roman" w:hAnsi="Times New Roman" w:cs="Times New Roman"/>
          <w:bCs/>
          <w:sz w:val="20"/>
          <w:szCs w:val="20"/>
        </w:rPr>
        <w:t>l</w:t>
      </w:r>
      <w:r w:rsidR="0027088B">
        <w:rPr>
          <w:rFonts w:ascii="Times New Roman" w:hAnsi="Times New Roman" w:cs="Times New Roman"/>
          <w:bCs/>
          <w:sz w:val="20"/>
          <w:szCs w:val="20"/>
        </w:rPr>
        <w:t xml:space="preserve"> l</w:t>
      </w:r>
      <w:r w:rsidR="00E33CF0">
        <w:rPr>
          <w:rFonts w:ascii="Times New Roman" w:hAnsi="Times New Roman" w:cs="Times New Roman"/>
          <w:bCs/>
          <w:sz w:val="20"/>
          <w:szCs w:val="20"/>
        </w:rPr>
        <w:t>øses.</w:t>
      </w:r>
    </w:p>
    <w:p w14:paraId="6F0531B4" w14:textId="3F91CA8E" w:rsidR="00BE59D3" w:rsidRDefault="00E33CF0" w:rsidP="00FC74D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Udtrædelses</w:t>
      </w:r>
      <w:r w:rsidR="002D3352">
        <w:rPr>
          <w:rFonts w:ascii="Times New Roman" w:hAnsi="Times New Roman" w:cs="Times New Roman"/>
          <w:bCs/>
          <w:sz w:val="20"/>
          <w:szCs w:val="20"/>
        </w:rPr>
        <w:t xml:space="preserve">traktaten </w:t>
      </w:r>
      <w:r w:rsidR="00A61E03">
        <w:rPr>
          <w:rFonts w:ascii="Times New Roman" w:hAnsi="Times New Roman" w:cs="Times New Roman"/>
          <w:bCs/>
          <w:sz w:val="20"/>
          <w:szCs w:val="20"/>
        </w:rPr>
        <w:t>ska</w:t>
      </w:r>
      <w:r w:rsidR="00BE59D3">
        <w:rPr>
          <w:rFonts w:ascii="Times New Roman" w:hAnsi="Times New Roman" w:cs="Times New Roman"/>
          <w:bCs/>
          <w:sz w:val="20"/>
          <w:szCs w:val="20"/>
        </w:rPr>
        <w:t xml:space="preserve">l </w:t>
      </w:r>
      <w:r w:rsidR="002D3352">
        <w:rPr>
          <w:rFonts w:ascii="Times New Roman" w:hAnsi="Times New Roman" w:cs="Times New Roman"/>
          <w:bCs/>
          <w:sz w:val="20"/>
          <w:szCs w:val="20"/>
        </w:rPr>
        <w:t>ses som en minimal a</w:t>
      </w:r>
      <w:r w:rsidR="00011446">
        <w:rPr>
          <w:rFonts w:ascii="Times New Roman" w:hAnsi="Times New Roman" w:cs="Times New Roman"/>
          <w:bCs/>
          <w:sz w:val="20"/>
          <w:szCs w:val="20"/>
        </w:rPr>
        <w:t>ftal</w:t>
      </w:r>
      <w:r w:rsidR="002D3352">
        <w:rPr>
          <w:rFonts w:ascii="Times New Roman" w:hAnsi="Times New Roman" w:cs="Times New Roman"/>
          <w:bCs/>
          <w:sz w:val="20"/>
          <w:szCs w:val="20"/>
        </w:rPr>
        <w:t xml:space="preserve">e, som der </w:t>
      </w:r>
      <w:r w:rsidR="00F121EA">
        <w:rPr>
          <w:rFonts w:ascii="Times New Roman" w:hAnsi="Times New Roman" w:cs="Times New Roman"/>
          <w:bCs/>
          <w:sz w:val="20"/>
          <w:szCs w:val="20"/>
        </w:rPr>
        <w:t>s</w:t>
      </w:r>
      <w:r w:rsidR="002D3352">
        <w:rPr>
          <w:rFonts w:ascii="Times New Roman" w:hAnsi="Times New Roman" w:cs="Times New Roman"/>
          <w:bCs/>
          <w:sz w:val="20"/>
          <w:szCs w:val="20"/>
        </w:rPr>
        <w:t>ka</w:t>
      </w:r>
      <w:r w:rsidR="00F121EA">
        <w:rPr>
          <w:rFonts w:ascii="Times New Roman" w:hAnsi="Times New Roman" w:cs="Times New Roman"/>
          <w:bCs/>
          <w:sz w:val="20"/>
          <w:szCs w:val="20"/>
        </w:rPr>
        <w:t>l</w:t>
      </w:r>
      <w:r w:rsidR="002D3352">
        <w:rPr>
          <w:rFonts w:ascii="Times New Roman" w:hAnsi="Times New Roman" w:cs="Times New Roman"/>
          <w:bCs/>
          <w:sz w:val="20"/>
          <w:szCs w:val="20"/>
        </w:rPr>
        <w:t xml:space="preserve"> bygg</w:t>
      </w:r>
      <w:r w:rsidR="00011446">
        <w:rPr>
          <w:rFonts w:ascii="Times New Roman" w:hAnsi="Times New Roman" w:cs="Times New Roman"/>
          <w:bCs/>
          <w:sz w:val="20"/>
          <w:szCs w:val="20"/>
        </w:rPr>
        <w:t>es</w:t>
      </w:r>
      <w:r w:rsidR="00E413C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11446">
        <w:rPr>
          <w:rFonts w:ascii="Times New Roman" w:hAnsi="Times New Roman" w:cs="Times New Roman"/>
          <w:bCs/>
          <w:sz w:val="20"/>
          <w:szCs w:val="20"/>
        </w:rPr>
        <w:t>yderligere aftaler ovenpå</w:t>
      </w:r>
      <w:r w:rsidR="00864727">
        <w:rPr>
          <w:rFonts w:ascii="Times New Roman" w:hAnsi="Times New Roman" w:cs="Times New Roman"/>
          <w:bCs/>
          <w:sz w:val="20"/>
          <w:szCs w:val="20"/>
        </w:rPr>
        <w:t>.</w:t>
      </w:r>
      <w:r w:rsidR="006F244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1374DFF" w14:textId="6EF2ADDF" w:rsidR="009418C3" w:rsidRDefault="00DE54C5" w:rsidP="00FC74D0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BC51EBA" w14:textId="5BFA04C5" w:rsidR="00137D3F" w:rsidRDefault="00137D3F" w:rsidP="00FC74D0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2195EC49" w14:textId="77777777" w:rsidR="00E05976" w:rsidRPr="007C0E1B" w:rsidRDefault="00E05976" w:rsidP="00FC74D0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sectPr w:rsidR="00E05976" w:rsidRPr="007C0E1B" w:rsidSect="007F11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00172" w14:textId="77777777" w:rsidR="00EE529A" w:rsidRDefault="00EE529A" w:rsidP="00217049">
      <w:pPr>
        <w:spacing w:after="0" w:line="240" w:lineRule="auto"/>
      </w:pPr>
      <w:r>
        <w:separator/>
      </w:r>
    </w:p>
  </w:endnote>
  <w:endnote w:type="continuationSeparator" w:id="0">
    <w:p w14:paraId="4C78674B" w14:textId="77777777" w:rsidR="00EE529A" w:rsidRDefault="00EE529A" w:rsidP="0021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B56D1" w14:textId="77777777" w:rsidR="00EE529A" w:rsidRDefault="00EE529A" w:rsidP="00217049">
      <w:pPr>
        <w:spacing w:after="0" w:line="240" w:lineRule="auto"/>
      </w:pPr>
      <w:r>
        <w:separator/>
      </w:r>
    </w:p>
  </w:footnote>
  <w:footnote w:type="continuationSeparator" w:id="0">
    <w:p w14:paraId="362AF14B" w14:textId="77777777" w:rsidR="00EE529A" w:rsidRDefault="00EE529A" w:rsidP="00217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151E"/>
    <w:multiLevelType w:val="hybridMultilevel"/>
    <w:tmpl w:val="93186F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87AAF"/>
    <w:multiLevelType w:val="hybridMultilevel"/>
    <w:tmpl w:val="3A448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D5"/>
    <w:rsid w:val="00000AF6"/>
    <w:rsid w:val="00002D5D"/>
    <w:rsid w:val="00007FFC"/>
    <w:rsid w:val="00011446"/>
    <w:rsid w:val="00032740"/>
    <w:rsid w:val="00033656"/>
    <w:rsid w:val="000466F9"/>
    <w:rsid w:val="0005231D"/>
    <w:rsid w:val="0006069D"/>
    <w:rsid w:val="000776CA"/>
    <w:rsid w:val="000805F1"/>
    <w:rsid w:val="000862A8"/>
    <w:rsid w:val="000878E0"/>
    <w:rsid w:val="000A13F7"/>
    <w:rsid w:val="000A44D1"/>
    <w:rsid w:val="000B011A"/>
    <w:rsid w:val="000D2166"/>
    <w:rsid w:val="000F0819"/>
    <w:rsid w:val="00102296"/>
    <w:rsid w:val="00116792"/>
    <w:rsid w:val="00117167"/>
    <w:rsid w:val="00137D3F"/>
    <w:rsid w:val="00147336"/>
    <w:rsid w:val="00162F6D"/>
    <w:rsid w:val="00175A3F"/>
    <w:rsid w:val="00182F1E"/>
    <w:rsid w:val="00194D42"/>
    <w:rsid w:val="00195672"/>
    <w:rsid w:val="0019779D"/>
    <w:rsid w:val="001A1294"/>
    <w:rsid w:val="001A620F"/>
    <w:rsid w:val="001B14EA"/>
    <w:rsid w:val="001B630F"/>
    <w:rsid w:val="001C6055"/>
    <w:rsid w:val="001E3BDF"/>
    <w:rsid w:val="00201D76"/>
    <w:rsid w:val="00202F53"/>
    <w:rsid w:val="002101F3"/>
    <w:rsid w:val="0021319C"/>
    <w:rsid w:val="00217049"/>
    <w:rsid w:val="00222AAD"/>
    <w:rsid w:val="00234EC6"/>
    <w:rsid w:val="00235B04"/>
    <w:rsid w:val="002446A8"/>
    <w:rsid w:val="002456AA"/>
    <w:rsid w:val="0025009A"/>
    <w:rsid w:val="00254825"/>
    <w:rsid w:val="0027088B"/>
    <w:rsid w:val="00281C9F"/>
    <w:rsid w:val="002874E0"/>
    <w:rsid w:val="00297D74"/>
    <w:rsid w:val="002A16E4"/>
    <w:rsid w:val="002A207A"/>
    <w:rsid w:val="002A7A8D"/>
    <w:rsid w:val="002B7CFD"/>
    <w:rsid w:val="002C0E26"/>
    <w:rsid w:val="002C532C"/>
    <w:rsid w:val="002C54A5"/>
    <w:rsid w:val="002D1BE6"/>
    <w:rsid w:val="002D3352"/>
    <w:rsid w:val="002D39B7"/>
    <w:rsid w:val="002D6CB4"/>
    <w:rsid w:val="002F2843"/>
    <w:rsid w:val="00314088"/>
    <w:rsid w:val="00323AFB"/>
    <w:rsid w:val="00343303"/>
    <w:rsid w:val="00347538"/>
    <w:rsid w:val="00356421"/>
    <w:rsid w:val="00356FFD"/>
    <w:rsid w:val="00364F4E"/>
    <w:rsid w:val="003733FE"/>
    <w:rsid w:val="003A40F0"/>
    <w:rsid w:val="003B2C54"/>
    <w:rsid w:val="003B6127"/>
    <w:rsid w:val="003B7E33"/>
    <w:rsid w:val="003C3573"/>
    <w:rsid w:val="003C3A20"/>
    <w:rsid w:val="003C62DA"/>
    <w:rsid w:val="003C6B5C"/>
    <w:rsid w:val="003E49D8"/>
    <w:rsid w:val="003F6109"/>
    <w:rsid w:val="00400333"/>
    <w:rsid w:val="00415329"/>
    <w:rsid w:val="004162F1"/>
    <w:rsid w:val="00424398"/>
    <w:rsid w:val="00430132"/>
    <w:rsid w:val="0044086F"/>
    <w:rsid w:val="00456F8B"/>
    <w:rsid w:val="00466BB2"/>
    <w:rsid w:val="00467AD6"/>
    <w:rsid w:val="00467C3E"/>
    <w:rsid w:val="00480970"/>
    <w:rsid w:val="004813A9"/>
    <w:rsid w:val="004B10C4"/>
    <w:rsid w:val="004B2DD5"/>
    <w:rsid w:val="004B2ED0"/>
    <w:rsid w:val="004B6073"/>
    <w:rsid w:val="004B6699"/>
    <w:rsid w:val="004D133E"/>
    <w:rsid w:val="004E1A60"/>
    <w:rsid w:val="004E3ADD"/>
    <w:rsid w:val="004E6C60"/>
    <w:rsid w:val="004F0631"/>
    <w:rsid w:val="004F499E"/>
    <w:rsid w:val="004F6DC5"/>
    <w:rsid w:val="005235E5"/>
    <w:rsid w:val="00523B22"/>
    <w:rsid w:val="00530F72"/>
    <w:rsid w:val="00534F7A"/>
    <w:rsid w:val="005468C8"/>
    <w:rsid w:val="00556CC5"/>
    <w:rsid w:val="00561742"/>
    <w:rsid w:val="00562DC6"/>
    <w:rsid w:val="00571B41"/>
    <w:rsid w:val="0057360A"/>
    <w:rsid w:val="00574A21"/>
    <w:rsid w:val="00575A2A"/>
    <w:rsid w:val="005766F2"/>
    <w:rsid w:val="005901DF"/>
    <w:rsid w:val="005B13AB"/>
    <w:rsid w:val="005B6552"/>
    <w:rsid w:val="005D1856"/>
    <w:rsid w:val="005F5A9D"/>
    <w:rsid w:val="005F5B91"/>
    <w:rsid w:val="005F69DD"/>
    <w:rsid w:val="0060307D"/>
    <w:rsid w:val="0061799B"/>
    <w:rsid w:val="00633099"/>
    <w:rsid w:val="006722B7"/>
    <w:rsid w:val="00687730"/>
    <w:rsid w:val="00687A0B"/>
    <w:rsid w:val="006928BB"/>
    <w:rsid w:val="00694226"/>
    <w:rsid w:val="00694DAA"/>
    <w:rsid w:val="006B0DA9"/>
    <w:rsid w:val="006B3AB5"/>
    <w:rsid w:val="006C0B5D"/>
    <w:rsid w:val="006C1F6B"/>
    <w:rsid w:val="006C3AC7"/>
    <w:rsid w:val="006C6AF2"/>
    <w:rsid w:val="006C7AB7"/>
    <w:rsid w:val="006C7FAA"/>
    <w:rsid w:val="006E0CCB"/>
    <w:rsid w:val="006F2446"/>
    <w:rsid w:val="006F6FCE"/>
    <w:rsid w:val="00702AAA"/>
    <w:rsid w:val="0070370F"/>
    <w:rsid w:val="00710725"/>
    <w:rsid w:val="00736501"/>
    <w:rsid w:val="00745E83"/>
    <w:rsid w:val="007618ED"/>
    <w:rsid w:val="007721AC"/>
    <w:rsid w:val="00777A8D"/>
    <w:rsid w:val="007878AE"/>
    <w:rsid w:val="007A1BD5"/>
    <w:rsid w:val="007A593D"/>
    <w:rsid w:val="007B328F"/>
    <w:rsid w:val="007B55B0"/>
    <w:rsid w:val="007B73F6"/>
    <w:rsid w:val="007C0E1B"/>
    <w:rsid w:val="007C15A4"/>
    <w:rsid w:val="007C427D"/>
    <w:rsid w:val="007F1134"/>
    <w:rsid w:val="00801785"/>
    <w:rsid w:val="0081208D"/>
    <w:rsid w:val="00831DF9"/>
    <w:rsid w:val="008352EF"/>
    <w:rsid w:val="008644D1"/>
    <w:rsid w:val="008646DB"/>
    <w:rsid w:val="00864727"/>
    <w:rsid w:val="0089350A"/>
    <w:rsid w:val="008937A8"/>
    <w:rsid w:val="008A51E4"/>
    <w:rsid w:val="008B6DE0"/>
    <w:rsid w:val="008C01BB"/>
    <w:rsid w:val="008C0D0A"/>
    <w:rsid w:val="008C3D7D"/>
    <w:rsid w:val="008C5BA9"/>
    <w:rsid w:val="008C776B"/>
    <w:rsid w:val="008D1229"/>
    <w:rsid w:val="008E7306"/>
    <w:rsid w:val="008F4E94"/>
    <w:rsid w:val="008F6858"/>
    <w:rsid w:val="009008D7"/>
    <w:rsid w:val="009016A1"/>
    <w:rsid w:val="00911261"/>
    <w:rsid w:val="00912D67"/>
    <w:rsid w:val="00920807"/>
    <w:rsid w:val="00921900"/>
    <w:rsid w:val="009418C3"/>
    <w:rsid w:val="009548A2"/>
    <w:rsid w:val="00965D0B"/>
    <w:rsid w:val="009747E4"/>
    <w:rsid w:val="00977E2D"/>
    <w:rsid w:val="009827FF"/>
    <w:rsid w:val="009A0CC6"/>
    <w:rsid w:val="009C7624"/>
    <w:rsid w:val="009F643C"/>
    <w:rsid w:val="00A02005"/>
    <w:rsid w:val="00A1167D"/>
    <w:rsid w:val="00A12EF9"/>
    <w:rsid w:val="00A2468C"/>
    <w:rsid w:val="00A279D7"/>
    <w:rsid w:val="00A4025E"/>
    <w:rsid w:val="00A40C31"/>
    <w:rsid w:val="00A52CC5"/>
    <w:rsid w:val="00A542B1"/>
    <w:rsid w:val="00A61E03"/>
    <w:rsid w:val="00A720F0"/>
    <w:rsid w:val="00A90BDC"/>
    <w:rsid w:val="00A94963"/>
    <w:rsid w:val="00AA0C33"/>
    <w:rsid w:val="00AA5B57"/>
    <w:rsid w:val="00AB03AB"/>
    <w:rsid w:val="00AC0F14"/>
    <w:rsid w:val="00AC7014"/>
    <w:rsid w:val="00AE3F49"/>
    <w:rsid w:val="00AF1676"/>
    <w:rsid w:val="00B15705"/>
    <w:rsid w:val="00B15E69"/>
    <w:rsid w:val="00B268D2"/>
    <w:rsid w:val="00B30148"/>
    <w:rsid w:val="00B370E4"/>
    <w:rsid w:val="00B42FA6"/>
    <w:rsid w:val="00B46FE2"/>
    <w:rsid w:val="00B50C2B"/>
    <w:rsid w:val="00B617B5"/>
    <w:rsid w:val="00B6577F"/>
    <w:rsid w:val="00B670BF"/>
    <w:rsid w:val="00B9370A"/>
    <w:rsid w:val="00B94737"/>
    <w:rsid w:val="00BA08D7"/>
    <w:rsid w:val="00BA1974"/>
    <w:rsid w:val="00BD7395"/>
    <w:rsid w:val="00BD7E14"/>
    <w:rsid w:val="00BE59D3"/>
    <w:rsid w:val="00C03693"/>
    <w:rsid w:val="00C22D30"/>
    <w:rsid w:val="00C2612F"/>
    <w:rsid w:val="00C32005"/>
    <w:rsid w:val="00C45404"/>
    <w:rsid w:val="00C46659"/>
    <w:rsid w:val="00C53D90"/>
    <w:rsid w:val="00C54C3B"/>
    <w:rsid w:val="00C81594"/>
    <w:rsid w:val="00C832A8"/>
    <w:rsid w:val="00C944AB"/>
    <w:rsid w:val="00C9526A"/>
    <w:rsid w:val="00CA4204"/>
    <w:rsid w:val="00CA78E8"/>
    <w:rsid w:val="00CB7FDD"/>
    <w:rsid w:val="00CC3C89"/>
    <w:rsid w:val="00CD2290"/>
    <w:rsid w:val="00CD3F1E"/>
    <w:rsid w:val="00CD5FCC"/>
    <w:rsid w:val="00CE587E"/>
    <w:rsid w:val="00CE5E83"/>
    <w:rsid w:val="00CF2439"/>
    <w:rsid w:val="00D006B3"/>
    <w:rsid w:val="00D259AC"/>
    <w:rsid w:val="00D30EDA"/>
    <w:rsid w:val="00D4535C"/>
    <w:rsid w:val="00D55D54"/>
    <w:rsid w:val="00D569B1"/>
    <w:rsid w:val="00D57BF5"/>
    <w:rsid w:val="00D65D64"/>
    <w:rsid w:val="00D6786B"/>
    <w:rsid w:val="00D80570"/>
    <w:rsid w:val="00D818B7"/>
    <w:rsid w:val="00D85CED"/>
    <w:rsid w:val="00D90C78"/>
    <w:rsid w:val="00DB0566"/>
    <w:rsid w:val="00DD11EA"/>
    <w:rsid w:val="00DD22DD"/>
    <w:rsid w:val="00DD60D7"/>
    <w:rsid w:val="00DE0785"/>
    <w:rsid w:val="00DE07A4"/>
    <w:rsid w:val="00DE40BF"/>
    <w:rsid w:val="00DE54C5"/>
    <w:rsid w:val="00DF0480"/>
    <w:rsid w:val="00DF09DC"/>
    <w:rsid w:val="00E05976"/>
    <w:rsid w:val="00E148CA"/>
    <w:rsid w:val="00E15B26"/>
    <w:rsid w:val="00E236EA"/>
    <w:rsid w:val="00E25E94"/>
    <w:rsid w:val="00E316DD"/>
    <w:rsid w:val="00E33CF0"/>
    <w:rsid w:val="00E413CF"/>
    <w:rsid w:val="00E466AD"/>
    <w:rsid w:val="00E564AF"/>
    <w:rsid w:val="00E6123D"/>
    <w:rsid w:val="00E62EB0"/>
    <w:rsid w:val="00E95942"/>
    <w:rsid w:val="00EA60EF"/>
    <w:rsid w:val="00EA62E0"/>
    <w:rsid w:val="00EB31C5"/>
    <w:rsid w:val="00EB6395"/>
    <w:rsid w:val="00EE06D8"/>
    <w:rsid w:val="00EE529A"/>
    <w:rsid w:val="00F121EA"/>
    <w:rsid w:val="00F20B7C"/>
    <w:rsid w:val="00F215BA"/>
    <w:rsid w:val="00F30CCF"/>
    <w:rsid w:val="00F35542"/>
    <w:rsid w:val="00F5085E"/>
    <w:rsid w:val="00F51003"/>
    <w:rsid w:val="00F777CF"/>
    <w:rsid w:val="00F81C14"/>
    <w:rsid w:val="00F8630D"/>
    <w:rsid w:val="00F95DCE"/>
    <w:rsid w:val="00F97C21"/>
    <w:rsid w:val="00FB6694"/>
    <w:rsid w:val="00FC74D0"/>
    <w:rsid w:val="00FD6098"/>
    <w:rsid w:val="00FE090A"/>
    <w:rsid w:val="00FE44E2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80B8A"/>
  <w15:docId w15:val="{90B2D628-4959-4F32-B9FE-389C679D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13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6577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17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7049"/>
  </w:style>
  <w:style w:type="paragraph" w:styleId="Sidefod">
    <w:name w:val="footer"/>
    <w:basedOn w:val="Normal"/>
    <w:link w:val="SidefodTegn"/>
    <w:uiPriority w:val="99"/>
    <w:unhideWhenUsed/>
    <w:rsid w:val="00217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7049"/>
  </w:style>
  <w:style w:type="character" w:styleId="Hyperlink">
    <w:name w:val="Hyperlink"/>
    <w:basedOn w:val="Standardskrifttypeiafsnit"/>
    <w:uiPriority w:val="99"/>
    <w:unhideWhenUsed/>
    <w:rsid w:val="00D85CED"/>
    <w:rPr>
      <w:color w:val="0000FF" w:themeColor="hyperlink"/>
      <w:u w:val="single"/>
    </w:rPr>
  </w:style>
  <w:style w:type="character" w:styleId="Strk">
    <w:name w:val="Strong"/>
    <w:basedOn w:val="Standardskrifttypeiafsnit"/>
    <w:uiPriority w:val="22"/>
    <w:qFormat/>
    <w:rsid w:val="0045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1390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Arkiver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Niels Houlberg Hansen</cp:lastModifiedBy>
  <cp:revision>4</cp:revision>
  <dcterms:created xsi:type="dcterms:W3CDTF">2021-07-08T08:00:00Z</dcterms:created>
  <dcterms:modified xsi:type="dcterms:W3CDTF">2021-07-14T07:57:00Z</dcterms:modified>
</cp:coreProperties>
</file>