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9839A" w14:textId="093444AC" w:rsidR="00D96B8B" w:rsidRPr="008D6549" w:rsidRDefault="00D96B8B" w:rsidP="008D6549">
      <w:pPr>
        <w:rPr>
          <w:rFonts w:ascii="Times New Roman" w:hAnsi="Times New Roman" w:cs="Times New Roman"/>
          <w:b/>
          <w:sz w:val="20"/>
          <w:szCs w:val="20"/>
        </w:rPr>
      </w:pPr>
      <w:r w:rsidRPr="008D6549">
        <w:rPr>
          <w:rFonts w:ascii="Times New Roman" w:hAnsi="Times New Roman" w:cs="Times New Roman"/>
          <w:b/>
          <w:sz w:val="20"/>
          <w:szCs w:val="20"/>
        </w:rPr>
        <w:t xml:space="preserve">Spørgsmål til </w:t>
      </w:r>
      <w:r w:rsidR="0089233C">
        <w:rPr>
          <w:rFonts w:ascii="Times New Roman" w:hAnsi="Times New Roman" w:cs="Times New Roman"/>
          <w:b/>
          <w:sz w:val="20"/>
          <w:szCs w:val="20"/>
        </w:rPr>
        <w:t>kapitel 4 Den offentlige sektor</w:t>
      </w:r>
      <w:bookmarkStart w:id="0" w:name="_GoBack"/>
      <w:bookmarkEnd w:id="0"/>
    </w:p>
    <w:p w14:paraId="4F8AA394" w14:textId="77777777" w:rsidR="00D96B8B" w:rsidRPr="008D6549" w:rsidRDefault="00D96B8B" w:rsidP="008D6549">
      <w:pPr>
        <w:rPr>
          <w:rFonts w:ascii="Times New Roman" w:hAnsi="Times New Roman" w:cs="Times New Roman"/>
          <w:sz w:val="20"/>
          <w:szCs w:val="20"/>
        </w:rPr>
      </w:pPr>
    </w:p>
    <w:p w14:paraId="14B24FB1" w14:textId="1EFD8910" w:rsidR="00D96B8B" w:rsidRPr="008D6549" w:rsidRDefault="008D6549" w:rsidP="008D6549">
      <w:pPr>
        <w:rPr>
          <w:rFonts w:ascii="Times New Roman" w:hAnsi="Times New Roman" w:cs="Times New Roman"/>
          <w:b/>
          <w:sz w:val="20"/>
          <w:szCs w:val="20"/>
        </w:rPr>
      </w:pPr>
      <w:r>
        <w:rPr>
          <w:rFonts w:ascii="Times New Roman" w:hAnsi="Times New Roman" w:cs="Times New Roman"/>
          <w:b/>
          <w:sz w:val="20"/>
          <w:szCs w:val="20"/>
        </w:rPr>
        <w:t>4.1</w:t>
      </w:r>
    </w:p>
    <w:p w14:paraId="215B72A5" w14:textId="77777777"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rPr>
        <w:t xml:space="preserve">Foretag en sammenligning af skattetrykket i Danmark, Sverige, Storbritannien og Tyskland på baggrund af nedenstående tabel. </w:t>
      </w:r>
      <w:r w:rsidRPr="008D6549">
        <w:rPr>
          <w:rFonts w:ascii="Times New Roman" w:hAnsi="Times New Roman" w:cs="Times New Roman"/>
          <w:sz w:val="20"/>
          <w:szCs w:val="20"/>
          <w:lang w:eastAsia="da-DK"/>
        </w:rPr>
        <w:t>I denne forbindelse bør du komme ind på forskelle og ligheder i finansieringskilder landene imellem.</w:t>
      </w:r>
    </w:p>
    <w:p w14:paraId="4C49FADC" w14:textId="77777777" w:rsidR="00D96B8B" w:rsidRPr="008D6549" w:rsidRDefault="00D96B8B" w:rsidP="008D6549">
      <w:pPr>
        <w:rPr>
          <w:rFonts w:ascii="Times New Roman" w:hAnsi="Times New Roman" w:cs="Times New Roman"/>
          <w:sz w:val="20"/>
          <w:szCs w:val="20"/>
        </w:rPr>
      </w:pPr>
    </w:p>
    <w:p w14:paraId="4D29985F" w14:textId="77777777" w:rsidR="00D96B8B" w:rsidRPr="008D6549" w:rsidRDefault="00D96B8B" w:rsidP="008D6549">
      <w:pPr>
        <w:rPr>
          <w:rFonts w:ascii="Times New Roman" w:hAnsi="Times New Roman" w:cs="Times New Roman"/>
          <w:b/>
          <w:sz w:val="20"/>
          <w:szCs w:val="20"/>
        </w:rPr>
      </w:pPr>
      <w:r w:rsidRPr="008D6549">
        <w:rPr>
          <w:rFonts w:ascii="Times New Roman" w:hAnsi="Times New Roman" w:cs="Times New Roman"/>
          <w:b/>
          <w:sz w:val="20"/>
          <w:szCs w:val="20"/>
        </w:rPr>
        <w:t>Skatter og afgifter i procent af BNP</w:t>
      </w:r>
    </w:p>
    <w:tbl>
      <w:tblPr>
        <w:tblStyle w:val="Tabel-Gitter"/>
        <w:tblW w:w="0" w:type="auto"/>
        <w:tblLook w:val="00A0" w:firstRow="1" w:lastRow="0" w:firstColumn="1" w:lastColumn="0" w:noHBand="0" w:noVBand="0"/>
      </w:tblPr>
      <w:tblGrid>
        <w:gridCol w:w="1752"/>
        <w:gridCol w:w="1050"/>
        <w:gridCol w:w="1134"/>
        <w:gridCol w:w="1559"/>
        <w:gridCol w:w="1417"/>
        <w:gridCol w:w="1276"/>
        <w:gridCol w:w="1276"/>
      </w:tblGrid>
      <w:tr w:rsidR="00856F9A" w:rsidRPr="008D6549" w14:paraId="2C09D8CB" w14:textId="270897A8" w:rsidTr="005A5362">
        <w:tc>
          <w:tcPr>
            <w:tcW w:w="1752" w:type="dxa"/>
          </w:tcPr>
          <w:p w14:paraId="2D1B389A" w14:textId="77777777" w:rsidR="00856F9A" w:rsidRPr="008D6549" w:rsidRDefault="00856F9A" w:rsidP="008D6549">
            <w:pPr>
              <w:rPr>
                <w:rFonts w:ascii="Times New Roman" w:hAnsi="Times New Roman" w:cs="Times New Roman"/>
                <w:sz w:val="20"/>
                <w:szCs w:val="20"/>
              </w:rPr>
            </w:pPr>
          </w:p>
        </w:tc>
        <w:tc>
          <w:tcPr>
            <w:tcW w:w="1050" w:type="dxa"/>
            <w:shd w:val="solid" w:color="C6D9F1" w:themeColor="text2" w:themeTint="33" w:fill="auto"/>
          </w:tcPr>
          <w:p w14:paraId="08572798"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1970</w:t>
            </w:r>
          </w:p>
        </w:tc>
        <w:tc>
          <w:tcPr>
            <w:tcW w:w="1134" w:type="dxa"/>
            <w:shd w:val="solid" w:color="C6D9F1" w:themeColor="text2" w:themeTint="33" w:fill="auto"/>
          </w:tcPr>
          <w:p w14:paraId="129695D0"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1980</w:t>
            </w:r>
          </w:p>
        </w:tc>
        <w:tc>
          <w:tcPr>
            <w:tcW w:w="1559" w:type="dxa"/>
            <w:shd w:val="solid" w:color="C6D9F1" w:themeColor="text2" w:themeTint="33" w:fill="auto"/>
          </w:tcPr>
          <w:p w14:paraId="35FE0AC1"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1990</w:t>
            </w:r>
          </w:p>
        </w:tc>
        <w:tc>
          <w:tcPr>
            <w:tcW w:w="1417" w:type="dxa"/>
            <w:shd w:val="solid" w:color="C6D9F1" w:themeColor="text2" w:themeTint="33" w:fill="auto"/>
          </w:tcPr>
          <w:p w14:paraId="6DEF5ECF"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2000</w:t>
            </w:r>
          </w:p>
        </w:tc>
        <w:tc>
          <w:tcPr>
            <w:tcW w:w="1276" w:type="dxa"/>
            <w:shd w:val="solid" w:color="C6D9F1" w:themeColor="text2" w:themeTint="33" w:fill="auto"/>
          </w:tcPr>
          <w:p w14:paraId="13151D18"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2015</w:t>
            </w:r>
          </w:p>
        </w:tc>
        <w:tc>
          <w:tcPr>
            <w:tcW w:w="1276" w:type="dxa"/>
            <w:shd w:val="solid" w:color="C6D9F1" w:themeColor="text2" w:themeTint="33" w:fill="auto"/>
          </w:tcPr>
          <w:p w14:paraId="0FAEBD4F" w14:textId="64A9A392"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2018</w:t>
            </w:r>
          </w:p>
        </w:tc>
      </w:tr>
      <w:tr w:rsidR="00856F9A" w:rsidRPr="008D6549" w14:paraId="2D7984D1" w14:textId="3DA138CC" w:rsidTr="005A5362">
        <w:tc>
          <w:tcPr>
            <w:tcW w:w="1752" w:type="dxa"/>
          </w:tcPr>
          <w:p w14:paraId="10CEAAA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Danmark</w:t>
            </w:r>
          </w:p>
        </w:tc>
        <w:tc>
          <w:tcPr>
            <w:tcW w:w="1050" w:type="dxa"/>
          </w:tcPr>
          <w:p w14:paraId="6374B5E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38,4</w:t>
            </w:r>
          </w:p>
        </w:tc>
        <w:tc>
          <w:tcPr>
            <w:tcW w:w="1134" w:type="dxa"/>
          </w:tcPr>
          <w:p w14:paraId="0F727F50"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43,0</w:t>
            </w:r>
          </w:p>
        </w:tc>
        <w:tc>
          <w:tcPr>
            <w:tcW w:w="1559" w:type="dxa"/>
          </w:tcPr>
          <w:p w14:paraId="368ADC3B"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46,5</w:t>
            </w:r>
          </w:p>
        </w:tc>
        <w:tc>
          <w:tcPr>
            <w:tcW w:w="1417" w:type="dxa"/>
          </w:tcPr>
          <w:p w14:paraId="082F97CE"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49,4</w:t>
            </w:r>
          </w:p>
        </w:tc>
        <w:tc>
          <w:tcPr>
            <w:tcW w:w="1276" w:type="dxa"/>
          </w:tcPr>
          <w:p w14:paraId="24DF818B"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46,6</w:t>
            </w:r>
          </w:p>
        </w:tc>
        <w:tc>
          <w:tcPr>
            <w:tcW w:w="1276" w:type="dxa"/>
          </w:tcPr>
          <w:p w14:paraId="6D0CAD51" w14:textId="12E2C6CE"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44,9</w:t>
            </w:r>
          </w:p>
        </w:tc>
      </w:tr>
      <w:tr w:rsidR="00856F9A" w:rsidRPr="008D6549" w14:paraId="77271B3E" w14:textId="1A61FA02" w:rsidTr="005A5362">
        <w:tc>
          <w:tcPr>
            <w:tcW w:w="1752" w:type="dxa"/>
          </w:tcPr>
          <w:p w14:paraId="29E91F2B"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Sverige</w:t>
            </w:r>
          </w:p>
        </w:tc>
        <w:tc>
          <w:tcPr>
            <w:tcW w:w="1050" w:type="dxa"/>
          </w:tcPr>
          <w:p w14:paraId="6F5D74E8"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37,8</w:t>
            </w:r>
          </w:p>
        </w:tc>
        <w:tc>
          <w:tcPr>
            <w:tcW w:w="1134" w:type="dxa"/>
          </w:tcPr>
          <w:p w14:paraId="6F5AE2A3"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46,4</w:t>
            </w:r>
          </w:p>
        </w:tc>
        <w:tc>
          <w:tcPr>
            <w:tcW w:w="1559" w:type="dxa"/>
          </w:tcPr>
          <w:p w14:paraId="0CB578E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52,3</w:t>
            </w:r>
          </w:p>
        </w:tc>
        <w:tc>
          <w:tcPr>
            <w:tcW w:w="1417" w:type="dxa"/>
          </w:tcPr>
          <w:p w14:paraId="28EB3EB5"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51,4</w:t>
            </w:r>
          </w:p>
        </w:tc>
        <w:tc>
          <w:tcPr>
            <w:tcW w:w="1276" w:type="dxa"/>
          </w:tcPr>
          <w:p w14:paraId="63D17FF7"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43,3</w:t>
            </w:r>
          </w:p>
        </w:tc>
        <w:tc>
          <w:tcPr>
            <w:tcW w:w="1276" w:type="dxa"/>
          </w:tcPr>
          <w:p w14:paraId="3BC0E2B0" w14:textId="1A7653F3"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43,9</w:t>
            </w:r>
          </w:p>
        </w:tc>
      </w:tr>
      <w:tr w:rsidR="00856F9A" w:rsidRPr="008D6549" w14:paraId="46E945E5" w14:textId="71C54A1C" w:rsidTr="005A5362">
        <w:tc>
          <w:tcPr>
            <w:tcW w:w="1752" w:type="dxa"/>
          </w:tcPr>
          <w:p w14:paraId="324D04AC"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England</w:t>
            </w:r>
          </w:p>
        </w:tc>
        <w:tc>
          <w:tcPr>
            <w:tcW w:w="1050" w:type="dxa"/>
          </w:tcPr>
          <w:p w14:paraId="4FB90ABB"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36,7</w:t>
            </w:r>
          </w:p>
        </w:tc>
        <w:tc>
          <w:tcPr>
            <w:tcW w:w="1134" w:type="dxa"/>
          </w:tcPr>
          <w:p w14:paraId="08DD966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34,8</w:t>
            </w:r>
          </w:p>
        </w:tc>
        <w:tc>
          <w:tcPr>
            <w:tcW w:w="1559" w:type="dxa"/>
          </w:tcPr>
          <w:p w14:paraId="37DED70A"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35,5</w:t>
            </w:r>
          </w:p>
        </w:tc>
        <w:tc>
          <w:tcPr>
            <w:tcW w:w="1417" w:type="dxa"/>
          </w:tcPr>
          <w:p w14:paraId="7AEC5F44"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36,4</w:t>
            </w:r>
          </w:p>
        </w:tc>
        <w:tc>
          <w:tcPr>
            <w:tcW w:w="1276" w:type="dxa"/>
          </w:tcPr>
          <w:p w14:paraId="590F9C3A"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32,5</w:t>
            </w:r>
          </w:p>
        </w:tc>
        <w:tc>
          <w:tcPr>
            <w:tcW w:w="1276" w:type="dxa"/>
          </w:tcPr>
          <w:p w14:paraId="38B8FBA6" w14:textId="69D4E2B9"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33,5</w:t>
            </w:r>
          </w:p>
        </w:tc>
      </w:tr>
      <w:tr w:rsidR="00856F9A" w:rsidRPr="008D6549" w14:paraId="13638583" w14:textId="2B9AE34D" w:rsidTr="005A5362">
        <w:tc>
          <w:tcPr>
            <w:tcW w:w="1752" w:type="dxa"/>
          </w:tcPr>
          <w:p w14:paraId="7E2B4073"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Tyskland</w:t>
            </w:r>
          </w:p>
        </w:tc>
        <w:tc>
          <w:tcPr>
            <w:tcW w:w="1050" w:type="dxa"/>
          </w:tcPr>
          <w:p w14:paraId="5C5468F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31,5</w:t>
            </w:r>
          </w:p>
        </w:tc>
        <w:tc>
          <w:tcPr>
            <w:tcW w:w="1134" w:type="dxa"/>
          </w:tcPr>
          <w:p w14:paraId="2D4AFEC8"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36,4</w:t>
            </w:r>
          </w:p>
        </w:tc>
        <w:tc>
          <w:tcPr>
            <w:tcW w:w="1559" w:type="dxa"/>
          </w:tcPr>
          <w:p w14:paraId="311D0397"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34,8</w:t>
            </w:r>
          </w:p>
        </w:tc>
        <w:tc>
          <w:tcPr>
            <w:tcW w:w="1417" w:type="dxa"/>
          </w:tcPr>
          <w:p w14:paraId="411F95E4"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37,5</w:t>
            </w:r>
          </w:p>
        </w:tc>
        <w:tc>
          <w:tcPr>
            <w:tcW w:w="1276" w:type="dxa"/>
          </w:tcPr>
          <w:p w14:paraId="73C62417"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36,9</w:t>
            </w:r>
          </w:p>
        </w:tc>
        <w:tc>
          <w:tcPr>
            <w:tcW w:w="1276" w:type="dxa"/>
          </w:tcPr>
          <w:p w14:paraId="700ECC33" w14:textId="2AADC7AE"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38,2</w:t>
            </w:r>
          </w:p>
        </w:tc>
      </w:tr>
      <w:tr w:rsidR="00856F9A" w:rsidRPr="008D6549" w14:paraId="3659A35E" w14:textId="02BCA875" w:rsidTr="005A5362">
        <w:tc>
          <w:tcPr>
            <w:tcW w:w="1752" w:type="dxa"/>
          </w:tcPr>
          <w:p w14:paraId="6C05AF81"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Frankrig</w:t>
            </w:r>
          </w:p>
        </w:tc>
        <w:tc>
          <w:tcPr>
            <w:tcW w:w="1050" w:type="dxa"/>
          </w:tcPr>
          <w:p w14:paraId="312ADB8E"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34,2</w:t>
            </w:r>
          </w:p>
        </w:tc>
        <w:tc>
          <w:tcPr>
            <w:tcW w:w="1134" w:type="dxa"/>
          </w:tcPr>
          <w:p w14:paraId="54359B7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40,2</w:t>
            </w:r>
          </w:p>
        </w:tc>
        <w:tc>
          <w:tcPr>
            <w:tcW w:w="1559" w:type="dxa"/>
          </w:tcPr>
          <w:p w14:paraId="27993B7C"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42,0</w:t>
            </w:r>
          </w:p>
        </w:tc>
        <w:tc>
          <w:tcPr>
            <w:tcW w:w="1417" w:type="dxa"/>
          </w:tcPr>
          <w:p w14:paraId="3C8BBA1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44,4</w:t>
            </w:r>
          </w:p>
        </w:tc>
        <w:tc>
          <w:tcPr>
            <w:tcW w:w="1276" w:type="dxa"/>
          </w:tcPr>
          <w:p w14:paraId="576E1CF4"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45,5</w:t>
            </w:r>
          </w:p>
        </w:tc>
        <w:tc>
          <w:tcPr>
            <w:tcW w:w="1276" w:type="dxa"/>
          </w:tcPr>
          <w:p w14:paraId="1A974196" w14:textId="31A0FF7E"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46,1</w:t>
            </w:r>
          </w:p>
        </w:tc>
      </w:tr>
      <w:tr w:rsidR="00856F9A" w:rsidRPr="008D6549" w14:paraId="53C1A945" w14:textId="37BBC9FF" w:rsidTr="005A5362">
        <w:tc>
          <w:tcPr>
            <w:tcW w:w="1752" w:type="dxa"/>
          </w:tcPr>
          <w:p w14:paraId="27DD281D"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USA</w:t>
            </w:r>
          </w:p>
        </w:tc>
        <w:tc>
          <w:tcPr>
            <w:tcW w:w="1050" w:type="dxa"/>
          </w:tcPr>
          <w:p w14:paraId="6A58A7A4"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27,0</w:t>
            </w:r>
          </w:p>
        </w:tc>
        <w:tc>
          <w:tcPr>
            <w:tcW w:w="1134" w:type="dxa"/>
          </w:tcPr>
          <w:p w14:paraId="662426E0"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26,4</w:t>
            </w:r>
          </w:p>
        </w:tc>
        <w:tc>
          <w:tcPr>
            <w:tcW w:w="1559" w:type="dxa"/>
          </w:tcPr>
          <w:p w14:paraId="13F45996"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27,4</w:t>
            </w:r>
          </w:p>
        </w:tc>
        <w:tc>
          <w:tcPr>
            <w:tcW w:w="1417" w:type="dxa"/>
          </w:tcPr>
          <w:p w14:paraId="201D8CC9"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29,5</w:t>
            </w:r>
          </w:p>
        </w:tc>
        <w:tc>
          <w:tcPr>
            <w:tcW w:w="1276" w:type="dxa"/>
          </w:tcPr>
          <w:p w14:paraId="28AEC4D3"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26,4</w:t>
            </w:r>
          </w:p>
        </w:tc>
        <w:tc>
          <w:tcPr>
            <w:tcW w:w="1276" w:type="dxa"/>
          </w:tcPr>
          <w:p w14:paraId="3A411673" w14:textId="62A2BF01"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24,3</w:t>
            </w:r>
          </w:p>
        </w:tc>
      </w:tr>
      <w:tr w:rsidR="00856F9A" w:rsidRPr="008D6549" w14:paraId="4E6F09EB" w14:textId="6E07194F" w:rsidTr="005A5362">
        <w:tc>
          <w:tcPr>
            <w:tcW w:w="1752" w:type="dxa"/>
          </w:tcPr>
          <w:p w14:paraId="4787950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OECD totalt</w:t>
            </w:r>
          </w:p>
        </w:tc>
        <w:tc>
          <w:tcPr>
            <w:tcW w:w="1050" w:type="dxa"/>
          </w:tcPr>
          <w:p w14:paraId="376C3881"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27,5</w:t>
            </w:r>
          </w:p>
        </w:tc>
        <w:tc>
          <w:tcPr>
            <w:tcW w:w="1134" w:type="dxa"/>
          </w:tcPr>
          <w:p w14:paraId="4DC09157"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30.9</w:t>
            </w:r>
          </w:p>
        </w:tc>
        <w:tc>
          <w:tcPr>
            <w:tcW w:w="1559" w:type="dxa"/>
          </w:tcPr>
          <w:p w14:paraId="6F94A6B2"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33,0</w:t>
            </w:r>
          </w:p>
        </w:tc>
        <w:tc>
          <w:tcPr>
            <w:tcW w:w="1417" w:type="dxa"/>
          </w:tcPr>
          <w:p w14:paraId="34CBF0AD"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35,2</w:t>
            </w:r>
          </w:p>
        </w:tc>
        <w:tc>
          <w:tcPr>
            <w:tcW w:w="1276" w:type="dxa"/>
          </w:tcPr>
          <w:p w14:paraId="0EDCF9FD" w14:textId="77777777"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38,8</w:t>
            </w:r>
          </w:p>
        </w:tc>
        <w:tc>
          <w:tcPr>
            <w:tcW w:w="1276" w:type="dxa"/>
          </w:tcPr>
          <w:p w14:paraId="2162DC3E" w14:textId="39E4ADE3" w:rsidR="00856F9A" w:rsidRPr="008D6549" w:rsidRDefault="00856F9A" w:rsidP="008D6549">
            <w:pPr>
              <w:rPr>
                <w:rFonts w:ascii="Times New Roman" w:hAnsi="Times New Roman" w:cs="Times New Roman"/>
                <w:sz w:val="20"/>
                <w:szCs w:val="20"/>
              </w:rPr>
            </w:pPr>
            <w:r w:rsidRPr="008D6549">
              <w:rPr>
                <w:rFonts w:ascii="Times New Roman" w:hAnsi="Times New Roman" w:cs="Times New Roman"/>
                <w:sz w:val="20"/>
                <w:szCs w:val="20"/>
              </w:rPr>
              <w:t>34,3</w:t>
            </w:r>
          </w:p>
        </w:tc>
      </w:tr>
    </w:tbl>
    <w:p w14:paraId="656555F5"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Kilde:  OECD, (</w:t>
      </w:r>
      <w:hyperlink r:id="rId6" w:history="1">
        <w:r w:rsidRPr="008D6549">
          <w:rPr>
            <w:rStyle w:val="Hyperlink"/>
            <w:rFonts w:ascii="Times New Roman" w:hAnsi="Times New Roman" w:cs="Times New Roman"/>
            <w:sz w:val="20"/>
            <w:szCs w:val="20"/>
          </w:rPr>
          <w:t>http://stats.oecd.org/</w:t>
        </w:r>
      </w:hyperlink>
      <w:r w:rsidRPr="008D6549">
        <w:rPr>
          <w:rFonts w:ascii="Times New Roman" w:hAnsi="Times New Roman" w:cs="Times New Roman"/>
          <w:sz w:val="20"/>
          <w:szCs w:val="20"/>
        </w:rPr>
        <w:t>)</w:t>
      </w:r>
    </w:p>
    <w:p w14:paraId="7B9F889E" w14:textId="77777777" w:rsidR="00D96B8B" w:rsidRPr="008D6549" w:rsidRDefault="00D96B8B" w:rsidP="008D6549">
      <w:pPr>
        <w:rPr>
          <w:rFonts w:ascii="Times New Roman" w:hAnsi="Times New Roman" w:cs="Times New Roman"/>
          <w:sz w:val="20"/>
          <w:szCs w:val="20"/>
        </w:rPr>
      </w:pPr>
    </w:p>
    <w:p w14:paraId="324915D4" w14:textId="77777777" w:rsidR="00D96B8B" w:rsidRPr="008D6549" w:rsidRDefault="00D96B8B" w:rsidP="008D6549">
      <w:pPr>
        <w:rPr>
          <w:rFonts w:ascii="Times New Roman" w:hAnsi="Times New Roman" w:cs="Times New Roman"/>
          <w:sz w:val="20"/>
          <w:szCs w:val="20"/>
        </w:rPr>
      </w:pPr>
    </w:p>
    <w:p w14:paraId="56DABBFF" w14:textId="6063C788" w:rsidR="00D96B8B" w:rsidRPr="008D6549" w:rsidRDefault="008D6549" w:rsidP="008D6549">
      <w:pPr>
        <w:rPr>
          <w:rFonts w:ascii="Times New Roman" w:hAnsi="Times New Roman" w:cs="Times New Roman"/>
          <w:b/>
          <w:sz w:val="20"/>
          <w:szCs w:val="20"/>
        </w:rPr>
      </w:pPr>
      <w:r>
        <w:rPr>
          <w:rFonts w:ascii="Times New Roman" w:hAnsi="Times New Roman" w:cs="Times New Roman"/>
          <w:b/>
          <w:sz w:val="20"/>
          <w:szCs w:val="20"/>
        </w:rPr>
        <w:t>4.2</w:t>
      </w:r>
    </w:p>
    <w:p w14:paraId="46028408" w14:textId="7C330312"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 xml:space="preserve">Nedenfor er vist tabel med en oversigt over den procentvise fordeling af statens </w:t>
      </w:r>
      <w:r w:rsidR="001D0C8D" w:rsidRPr="008D6549">
        <w:rPr>
          <w:rFonts w:ascii="Times New Roman" w:hAnsi="Times New Roman" w:cs="Times New Roman"/>
          <w:sz w:val="20"/>
          <w:szCs w:val="20"/>
          <w:lang w:eastAsia="da-DK"/>
        </w:rPr>
        <w:t xml:space="preserve">og kommunernes </w:t>
      </w:r>
      <w:r w:rsidRPr="008D6549">
        <w:rPr>
          <w:rFonts w:ascii="Times New Roman" w:hAnsi="Times New Roman" w:cs="Times New Roman"/>
          <w:sz w:val="20"/>
          <w:szCs w:val="20"/>
          <w:lang w:eastAsia="da-DK"/>
        </w:rPr>
        <w:t xml:space="preserve">indtægter </w:t>
      </w:r>
      <w:r w:rsidR="001D0C8D" w:rsidRPr="008D6549">
        <w:rPr>
          <w:rFonts w:ascii="Times New Roman" w:hAnsi="Times New Roman" w:cs="Times New Roman"/>
          <w:sz w:val="20"/>
          <w:szCs w:val="20"/>
          <w:lang w:eastAsia="da-DK"/>
        </w:rPr>
        <w:t xml:space="preserve">i procent af BNP </w:t>
      </w:r>
      <w:r w:rsidRPr="008D6549">
        <w:rPr>
          <w:rFonts w:ascii="Times New Roman" w:hAnsi="Times New Roman" w:cs="Times New Roman"/>
          <w:sz w:val="20"/>
          <w:szCs w:val="20"/>
          <w:lang w:eastAsia="da-DK"/>
        </w:rPr>
        <w:t xml:space="preserve">i udvalgte lande.  </w:t>
      </w:r>
    </w:p>
    <w:p w14:paraId="69900A8F" w14:textId="77777777" w:rsidR="00D96B8B" w:rsidRPr="008D6549" w:rsidRDefault="00D96B8B" w:rsidP="008D6549">
      <w:pPr>
        <w:rPr>
          <w:rFonts w:ascii="Times New Roman" w:hAnsi="Times New Roman" w:cs="Times New Roman"/>
          <w:sz w:val="20"/>
          <w:szCs w:val="20"/>
          <w:lang w:eastAsia="da-DK"/>
        </w:rPr>
      </w:pPr>
    </w:p>
    <w:p w14:paraId="3FFB5584" w14:textId="30351A72"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 xml:space="preserve">Ofte diskuteres det blandt politikere og økonomer, om de danske indkomstskatter er for høje, og om de bør sænkes. I denne opgave skal du forestille dig, at de danske personskatter (”trækprocenten”) sænkes, og at dette fald ikke finansieres ved at forhøje momsen og andre afgifter eller ved at sænke overførselsindkomsterne (bistandshjælp, arbejdsløshedsunderstøttelse, efterløn mv.). Forklar, hvordan en sådan skattelettelse </w:t>
      </w:r>
      <w:r w:rsidR="001D0C8D" w:rsidRPr="008D6549">
        <w:rPr>
          <w:rFonts w:ascii="Times New Roman" w:hAnsi="Times New Roman" w:cs="Times New Roman"/>
          <w:sz w:val="20"/>
          <w:szCs w:val="20"/>
          <w:lang w:eastAsia="da-DK"/>
        </w:rPr>
        <w:t>kan tænkes at</w:t>
      </w:r>
      <w:r w:rsidRPr="008D6549">
        <w:rPr>
          <w:rFonts w:ascii="Times New Roman" w:hAnsi="Times New Roman" w:cs="Times New Roman"/>
          <w:sz w:val="20"/>
          <w:szCs w:val="20"/>
          <w:lang w:eastAsia="da-DK"/>
        </w:rPr>
        <w:t xml:space="preserve"> påvirke følgende økonomiske størrelser i den danske økonomi:</w:t>
      </w:r>
    </w:p>
    <w:p w14:paraId="280C81E5" w14:textId="63DA3205" w:rsidR="00D96B8B" w:rsidRPr="008D6549" w:rsidRDefault="00D96B8B" w:rsidP="008D6549">
      <w:pPr>
        <w:pStyle w:val="Listeafsnit"/>
        <w:numPr>
          <w:ilvl w:val="0"/>
          <w:numId w:val="7"/>
        </w:num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Arbejdsløshed</w:t>
      </w:r>
    </w:p>
    <w:p w14:paraId="655F2692" w14:textId="594102D0" w:rsidR="00D96B8B" w:rsidRPr="008D6549" w:rsidRDefault="00D96B8B" w:rsidP="008D6549">
      <w:pPr>
        <w:pStyle w:val="Listeafsnit"/>
        <w:numPr>
          <w:ilvl w:val="0"/>
          <w:numId w:val="7"/>
        </w:num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Betalingsbalance</w:t>
      </w:r>
    </w:p>
    <w:p w14:paraId="5280C201" w14:textId="54D58AB9" w:rsidR="00D96B8B" w:rsidRPr="008D6549" w:rsidRDefault="00D96B8B" w:rsidP="008D6549">
      <w:pPr>
        <w:pStyle w:val="Listeafsnit"/>
        <w:numPr>
          <w:ilvl w:val="0"/>
          <w:numId w:val="7"/>
        </w:num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Statsgæld</w:t>
      </w:r>
    </w:p>
    <w:p w14:paraId="703FB8A6" w14:textId="49EE1B65" w:rsidR="00D96B8B" w:rsidRPr="008D6549" w:rsidRDefault="00D96B8B" w:rsidP="008D6549">
      <w:pPr>
        <w:pStyle w:val="Listeafsnit"/>
        <w:numPr>
          <w:ilvl w:val="0"/>
          <w:numId w:val="7"/>
        </w:num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Konkurrenceevne</w:t>
      </w:r>
    </w:p>
    <w:p w14:paraId="579BA03B" w14:textId="77777777" w:rsidR="00D96B8B" w:rsidRPr="008D6549" w:rsidRDefault="00D96B8B" w:rsidP="008D6549">
      <w:pPr>
        <w:rPr>
          <w:rFonts w:ascii="Times New Roman" w:hAnsi="Times New Roman" w:cs="Times New Roman"/>
          <w:sz w:val="20"/>
          <w:szCs w:val="20"/>
          <w:lang w:eastAsia="da-DK"/>
        </w:rPr>
      </w:pPr>
    </w:p>
    <w:p w14:paraId="085ECEE1" w14:textId="77777777"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Hvad kan i øvrigt være forklaringen på forskellen i beskatningen i Danmark og Tyskland?</w:t>
      </w:r>
    </w:p>
    <w:p w14:paraId="3833403E" w14:textId="77777777" w:rsidR="00D96B8B" w:rsidRPr="008D6549" w:rsidRDefault="00D96B8B" w:rsidP="008D6549">
      <w:pPr>
        <w:rPr>
          <w:rFonts w:ascii="Times New Roman" w:hAnsi="Times New Roman" w:cs="Times New Roman"/>
          <w:sz w:val="20"/>
          <w:szCs w:val="20"/>
          <w:lang w:eastAsia="da-DK"/>
        </w:rPr>
      </w:pPr>
    </w:p>
    <w:p w14:paraId="2395670A" w14:textId="6F741EFA" w:rsidR="00D96B8B" w:rsidRPr="008D6549" w:rsidRDefault="00D96B8B" w:rsidP="008D6549">
      <w:pPr>
        <w:rPr>
          <w:rFonts w:ascii="Times New Roman" w:hAnsi="Times New Roman" w:cs="Times New Roman"/>
          <w:b/>
          <w:sz w:val="20"/>
          <w:szCs w:val="20"/>
        </w:rPr>
      </w:pPr>
      <w:r w:rsidRPr="008D6549">
        <w:rPr>
          <w:rFonts w:ascii="Times New Roman" w:hAnsi="Times New Roman" w:cs="Times New Roman"/>
          <w:b/>
          <w:sz w:val="20"/>
          <w:szCs w:val="20"/>
        </w:rPr>
        <w:t xml:space="preserve">Procentvis fordeling af statens </w:t>
      </w:r>
      <w:r w:rsidR="00AB1C3D" w:rsidRPr="008D6549">
        <w:rPr>
          <w:rFonts w:ascii="Times New Roman" w:hAnsi="Times New Roman" w:cs="Times New Roman"/>
          <w:b/>
          <w:sz w:val="20"/>
          <w:szCs w:val="20"/>
        </w:rPr>
        <w:t xml:space="preserve">og kommunernes </w:t>
      </w:r>
      <w:r w:rsidRPr="008D6549">
        <w:rPr>
          <w:rFonts w:ascii="Times New Roman" w:hAnsi="Times New Roman" w:cs="Times New Roman"/>
          <w:b/>
          <w:sz w:val="20"/>
          <w:szCs w:val="20"/>
        </w:rPr>
        <w:t xml:space="preserve">indtægter </w:t>
      </w:r>
      <w:r w:rsidR="001D0C8D" w:rsidRPr="008D6549">
        <w:rPr>
          <w:rFonts w:ascii="Times New Roman" w:hAnsi="Times New Roman" w:cs="Times New Roman"/>
          <w:b/>
          <w:sz w:val="20"/>
          <w:szCs w:val="20"/>
        </w:rPr>
        <w:t xml:space="preserve">i procent af BNP </w:t>
      </w:r>
      <w:r w:rsidRPr="008D6549">
        <w:rPr>
          <w:rFonts w:ascii="Times New Roman" w:hAnsi="Times New Roman" w:cs="Times New Roman"/>
          <w:b/>
          <w:sz w:val="20"/>
          <w:szCs w:val="20"/>
        </w:rPr>
        <w:t>i udvalgte lande</w:t>
      </w:r>
    </w:p>
    <w:tbl>
      <w:tblPr>
        <w:tblStyle w:val="Tabel-Gitter"/>
        <w:tblW w:w="0" w:type="auto"/>
        <w:tblLook w:val="00A0" w:firstRow="1" w:lastRow="0" w:firstColumn="1" w:lastColumn="0" w:noHBand="0" w:noVBand="0"/>
      </w:tblPr>
      <w:tblGrid>
        <w:gridCol w:w="1313"/>
        <w:gridCol w:w="1236"/>
        <w:gridCol w:w="1310"/>
        <w:gridCol w:w="1226"/>
        <w:gridCol w:w="1357"/>
        <w:gridCol w:w="1334"/>
        <w:gridCol w:w="1108"/>
        <w:gridCol w:w="964"/>
      </w:tblGrid>
      <w:tr w:rsidR="00C43475" w:rsidRPr="008D6549" w14:paraId="31CF4E2F" w14:textId="325988C1" w:rsidTr="00C43475">
        <w:tc>
          <w:tcPr>
            <w:tcW w:w="1313" w:type="dxa"/>
          </w:tcPr>
          <w:p w14:paraId="25E73303" w14:textId="77777777" w:rsidR="00C43475" w:rsidRPr="008D6549" w:rsidRDefault="00C43475" w:rsidP="008D6549">
            <w:pPr>
              <w:rPr>
                <w:rFonts w:ascii="Times New Roman" w:hAnsi="Times New Roman" w:cs="Times New Roman"/>
                <w:sz w:val="20"/>
                <w:szCs w:val="20"/>
              </w:rPr>
            </w:pPr>
          </w:p>
        </w:tc>
        <w:tc>
          <w:tcPr>
            <w:tcW w:w="1236" w:type="dxa"/>
            <w:shd w:val="solid" w:color="C6D9F1" w:themeColor="text2" w:themeTint="33" w:fill="auto"/>
          </w:tcPr>
          <w:p w14:paraId="01A0ADD0"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Indkomst-</w:t>
            </w:r>
          </w:p>
          <w:p w14:paraId="319CBE80" w14:textId="1BA4C959"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skat</w:t>
            </w:r>
          </w:p>
        </w:tc>
        <w:tc>
          <w:tcPr>
            <w:tcW w:w="1310" w:type="dxa"/>
            <w:shd w:val="solid" w:color="C6D9F1" w:themeColor="text2" w:themeTint="33" w:fill="auto"/>
          </w:tcPr>
          <w:p w14:paraId="2032899F"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Selskabs-</w:t>
            </w:r>
          </w:p>
          <w:p w14:paraId="6545081E" w14:textId="584312BC"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skat</w:t>
            </w:r>
          </w:p>
        </w:tc>
        <w:tc>
          <w:tcPr>
            <w:tcW w:w="1226" w:type="dxa"/>
            <w:shd w:val="solid" w:color="C6D9F1" w:themeColor="text2" w:themeTint="33" w:fill="auto"/>
          </w:tcPr>
          <w:p w14:paraId="24555C03" w14:textId="5ED0DF2B"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Moms</w:t>
            </w:r>
          </w:p>
        </w:tc>
        <w:tc>
          <w:tcPr>
            <w:tcW w:w="1357" w:type="dxa"/>
            <w:shd w:val="solid" w:color="C6D9F1" w:themeColor="text2" w:themeTint="33" w:fill="auto"/>
          </w:tcPr>
          <w:p w14:paraId="0044D47A"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Ejendomsskat</w:t>
            </w:r>
          </w:p>
          <w:p w14:paraId="79B7B541" w14:textId="24007860"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Formueskat mm.</w:t>
            </w:r>
          </w:p>
        </w:tc>
        <w:tc>
          <w:tcPr>
            <w:tcW w:w="1334" w:type="dxa"/>
            <w:shd w:val="solid" w:color="C6D9F1" w:themeColor="text2" w:themeTint="33" w:fill="auto"/>
          </w:tcPr>
          <w:p w14:paraId="7E7E6955"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 xml:space="preserve">Sociale </w:t>
            </w:r>
          </w:p>
          <w:p w14:paraId="17B17A79" w14:textId="7D1265C3"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Skatter</w:t>
            </w:r>
            <w:r w:rsidRPr="008D6549">
              <w:rPr>
                <w:rFonts w:ascii="Times New Roman" w:hAnsi="Times New Roman" w:cs="Times New Roman"/>
                <w:sz w:val="20"/>
                <w:szCs w:val="20"/>
                <w:vertAlign w:val="superscript"/>
              </w:rPr>
              <w:t>1)</w:t>
            </w:r>
          </w:p>
        </w:tc>
        <w:tc>
          <w:tcPr>
            <w:tcW w:w="1108" w:type="dxa"/>
            <w:shd w:val="solid" w:color="C6D9F1" w:themeColor="text2" w:themeTint="33" w:fill="auto"/>
          </w:tcPr>
          <w:p w14:paraId="0EB4312D" w14:textId="6F99C3CA"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Andet</w:t>
            </w:r>
          </w:p>
        </w:tc>
        <w:tc>
          <w:tcPr>
            <w:tcW w:w="964" w:type="dxa"/>
            <w:shd w:val="solid" w:color="C6D9F1" w:themeColor="text2" w:themeTint="33" w:fill="auto"/>
          </w:tcPr>
          <w:p w14:paraId="2FE01B4C" w14:textId="260CA33E"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I alt</w:t>
            </w:r>
          </w:p>
        </w:tc>
      </w:tr>
      <w:tr w:rsidR="00C43475" w:rsidRPr="008D6549" w14:paraId="15EED97F" w14:textId="4383FB84" w:rsidTr="00C43475">
        <w:tc>
          <w:tcPr>
            <w:tcW w:w="1313" w:type="dxa"/>
          </w:tcPr>
          <w:p w14:paraId="78F73BCF"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Danmark</w:t>
            </w:r>
          </w:p>
        </w:tc>
        <w:tc>
          <w:tcPr>
            <w:tcW w:w="1236" w:type="dxa"/>
          </w:tcPr>
          <w:p w14:paraId="3FBE7321" w14:textId="5EF7CAFC"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24,2</w:t>
            </w:r>
          </w:p>
        </w:tc>
        <w:tc>
          <w:tcPr>
            <w:tcW w:w="1310" w:type="dxa"/>
          </w:tcPr>
          <w:p w14:paraId="08538771" w14:textId="028F1E20"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3,3</w:t>
            </w:r>
          </w:p>
        </w:tc>
        <w:tc>
          <w:tcPr>
            <w:tcW w:w="1226" w:type="dxa"/>
          </w:tcPr>
          <w:p w14:paraId="077FB459" w14:textId="1782A78C"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14,5</w:t>
            </w:r>
          </w:p>
        </w:tc>
        <w:tc>
          <w:tcPr>
            <w:tcW w:w="1357" w:type="dxa"/>
          </w:tcPr>
          <w:p w14:paraId="493679F2" w14:textId="13853FAF"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1,8</w:t>
            </w:r>
          </w:p>
        </w:tc>
        <w:tc>
          <w:tcPr>
            <w:tcW w:w="1334" w:type="dxa"/>
          </w:tcPr>
          <w:p w14:paraId="49F11AEC" w14:textId="0320CBE6"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w:t>
            </w:r>
            <w:r w:rsidR="00C43475" w:rsidRPr="008D6549">
              <w:rPr>
                <w:rFonts w:ascii="Times New Roman" w:hAnsi="Times New Roman" w:cs="Times New Roman"/>
                <w:sz w:val="20"/>
                <w:szCs w:val="20"/>
              </w:rPr>
              <w:t>0,3</w:t>
            </w:r>
          </w:p>
        </w:tc>
        <w:tc>
          <w:tcPr>
            <w:tcW w:w="1108" w:type="dxa"/>
          </w:tcPr>
          <w:p w14:paraId="41A299B0" w14:textId="63C755D6"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1,6</w:t>
            </w:r>
          </w:p>
        </w:tc>
        <w:tc>
          <w:tcPr>
            <w:tcW w:w="964" w:type="dxa"/>
          </w:tcPr>
          <w:p w14:paraId="3954C6AD" w14:textId="1E966481"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45,7</w:t>
            </w:r>
          </w:p>
        </w:tc>
      </w:tr>
      <w:tr w:rsidR="00C43475" w:rsidRPr="008D6549" w14:paraId="565EB512" w14:textId="0456BEE2" w:rsidTr="00C43475">
        <w:tc>
          <w:tcPr>
            <w:tcW w:w="1313" w:type="dxa"/>
          </w:tcPr>
          <w:p w14:paraId="071A877A"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Sverige</w:t>
            </w:r>
          </w:p>
        </w:tc>
        <w:tc>
          <w:tcPr>
            <w:tcW w:w="1236" w:type="dxa"/>
          </w:tcPr>
          <w:p w14:paraId="1FCBF87D" w14:textId="1E19C565"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13,3</w:t>
            </w:r>
          </w:p>
        </w:tc>
        <w:tc>
          <w:tcPr>
            <w:tcW w:w="1310" w:type="dxa"/>
          </w:tcPr>
          <w:p w14:paraId="6F088A7B" w14:textId="5E02FA15"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2,8</w:t>
            </w:r>
          </w:p>
        </w:tc>
        <w:tc>
          <w:tcPr>
            <w:tcW w:w="1226" w:type="dxa"/>
          </w:tcPr>
          <w:p w14:paraId="35B57DEE" w14:textId="6ECBADB0"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12,3</w:t>
            </w:r>
          </w:p>
        </w:tc>
        <w:tc>
          <w:tcPr>
            <w:tcW w:w="1357" w:type="dxa"/>
          </w:tcPr>
          <w:p w14:paraId="0EACE702" w14:textId="45FCC52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1,0</w:t>
            </w:r>
          </w:p>
        </w:tc>
        <w:tc>
          <w:tcPr>
            <w:tcW w:w="1334" w:type="dxa"/>
          </w:tcPr>
          <w:p w14:paraId="1A26FF83" w14:textId="2DEF8A62"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14,8</w:t>
            </w:r>
          </w:p>
        </w:tc>
        <w:tc>
          <w:tcPr>
            <w:tcW w:w="1108" w:type="dxa"/>
          </w:tcPr>
          <w:p w14:paraId="6524F883" w14:textId="421B6276"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0,2</w:t>
            </w:r>
          </w:p>
        </w:tc>
        <w:tc>
          <w:tcPr>
            <w:tcW w:w="964" w:type="dxa"/>
          </w:tcPr>
          <w:p w14:paraId="0EE58406" w14:textId="67BA6D81"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44,4</w:t>
            </w:r>
          </w:p>
        </w:tc>
      </w:tr>
      <w:tr w:rsidR="00C43475" w:rsidRPr="008D6549" w14:paraId="5A1757D4" w14:textId="16069C32" w:rsidTr="00C43475">
        <w:tc>
          <w:tcPr>
            <w:tcW w:w="1313" w:type="dxa"/>
          </w:tcPr>
          <w:p w14:paraId="0A555A92"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UK</w:t>
            </w:r>
          </w:p>
        </w:tc>
        <w:tc>
          <w:tcPr>
            <w:tcW w:w="1236" w:type="dxa"/>
          </w:tcPr>
          <w:p w14:paraId="07803D27" w14:textId="64B89387"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9,1</w:t>
            </w:r>
          </w:p>
        </w:tc>
        <w:tc>
          <w:tcPr>
            <w:tcW w:w="1310" w:type="dxa"/>
          </w:tcPr>
          <w:p w14:paraId="5DB6B7CA" w14:textId="7159B236" w:rsidR="001D0C8D"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2,8</w:t>
            </w:r>
          </w:p>
        </w:tc>
        <w:tc>
          <w:tcPr>
            <w:tcW w:w="1226" w:type="dxa"/>
          </w:tcPr>
          <w:p w14:paraId="45B5AA2E" w14:textId="6910CF48"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10,6</w:t>
            </w:r>
          </w:p>
        </w:tc>
        <w:tc>
          <w:tcPr>
            <w:tcW w:w="1357" w:type="dxa"/>
          </w:tcPr>
          <w:p w14:paraId="654E92D5" w14:textId="272A23CF"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4,2</w:t>
            </w:r>
          </w:p>
        </w:tc>
        <w:tc>
          <w:tcPr>
            <w:tcW w:w="1334" w:type="dxa"/>
          </w:tcPr>
          <w:p w14:paraId="1263D358" w14:textId="19D8161A"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6,5</w:t>
            </w:r>
          </w:p>
        </w:tc>
        <w:tc>
          <w:tcPr>
            <w:tcW w:w="1108" w:type="dxa"/>
          </w:tcPr>
          <w:p w14:paraId="1AAF81E8" w14:textId="354A18F5"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0,1</w:t>
            </w:r>
          </w:p>
        </w:tc>
        <w:tc>
          <w:tcPr>
            <w:tcW w:w="964" w:type="dxa"/>
          </w:tcPr>
          <w:p w14:paraId="16A2DE9E" w14:textId="06ECA9B4"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33,3</w:t>
            </w:r>
          </w:p>
        </w:tc>
      </w:tr>
      <w:tr w:rsidR="00C43475" w:rsidRPr="008D6549" w14:paraId="292E6784" w14:textId="01430C93" w:rsidTr="00C43475">
        <w:tc>
          <w:tcPr>
            <w:tcW w:w="1313" w:type="dxa"/>
          </w:tcPr>
          <w:p w14:paraId="4C9142D8"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Tyskland</w:t>
            </w:r>
          </w:p>
        </w:tc>
        <w:tc>
          <w:tcPr>
            <w:tcW w:w="1236" w:type="dxa"/>
          </w:tcPr>
          <w:p w14:paraId="7BBE48B5" w14:textId="51B97656"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10,2</w:t>
            </w:r>
          </w:p>
        </w:tc>
        <w:tc>
          <w:tcPr>
            <w:tcW w:w="1310" w:type="dxa"/>
          </w:tcPr>
          <w:p w14:paraId="4DF84BB4" w14:textId="42381BCE"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2,0</w:t>
            </w:r>
          </w:p>
        </w:tc>
        <w:tc>
          <w:tcPr>
            <w:tcW w:w="1226" w:type="dxa"/>
          </w:tcPr>
          <w:p w14:paraId="497D0D49" w14:textId="0C284DB0"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9.9</w:t>
            </w:r>
          </w:p>
        </w:tc>
        <w:tc>
          <w:tcPr>
            <w:tcW w:w="1357" w:type="dxa"/>
          </w:tcPr>
          <w:p w14:paraId="5D737BA4" w14:textId="5FFBA3C3"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1,0</w:t>
            </w:r>
          </w:p>
        </w:tc>
        <w:tc>
          <w:tcPr>
            <w:tcW w:w="1334" w:type="dxa"/>
          </w:tcPr>
          <w:p w14:paraId="325B1F6A" w14:textId="06A66ECE"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14,2</w:t>
            </w:r>
          </w:p>
        </w:tc>
        <w:tc>
          <w:tcPr>
            <w:tcW w:w="1108" w:type="dxa"/>
          </w:tcPr>
          <w:p w14:paraId="6CD1015E" w14:textId="11D22976"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0,3</w:t>
            </w:r>
          </w:p>
        </w:tc>
        <w:tc>
          <w:tcPr>
            <w:tcW w:w="964" w:type="dxa"/>
          </w:tcPr>
          <w:p w14:paraId="04460739" w14:textId="571D34A2"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37,6</w:t>
            </w:r>
          </w:p>
        </w:tc>
      </w:tr>
      <w:tr w:rsidR="00C43475" w:rsidRPr="008D6549" w14:paraId="479918E4" w14:textId="0D8FC272" w:rsidTr="00C43475">
        <w:tc>
          <w:tcPr>
            <w:tcW w:w="1313" w:type="dxa"/>
          </w:tcPr>
          <w:p w14:paraId="7445E9DF"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Frankrig</w:t>
            </w:r>
          </w:p>
        </w:tc>
        <w:tc>
          <w:tcPr>
            <w:tcW w:w="1236" w:type="dxa"/>
          </w:tcPr>
          <w:p w14:paraId="392A15AF" w14:textId="6A7FC684"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8,6</w:t>
            </w:r>
          </w:p>
        </w:tc>
        <w:tc>
          <w:tcPr>
            <w:tcW w:w="1310" w:type="dxa"/>
          </w:tcPr>
          <w:p w14:paraId="1E8EB637" w14:textId="51C27D4D"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2,0</w:t>
            </w:r>
          </w:p>
        </w:tc>
        <w:tc>
          <w:tcPr>
            <w:tcW w:w="1226" w:type="dxa"/>
          </w:tcPr>
          <w:p w14:paraId="63F11513" w14:textId="7F06F2BD"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11,3</w:t>
            </w:r>
          </w:p>
        </w:tc>
        <w:tc>
          <w:tcPr>
            <w:tcW w:w="1357" w:type="dxa"/>
          </w:tcPr>
          <w:p w14:paraId="32C2637A" w14:textId="4F56E1A2"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4,2</w:t>
            </w:r>
          </w:p>
        </w:tc>
        <w:tc>
          <w:tcPr>
            <w:tcW w:w="1334" w:type="dxa"/>
          </w:tcPr>
          <w:p w14:paraId="666F1689" w14:textId="2208B2CA"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18,4</w:t>
            </w:r>
          </w:p>
        </w:tc>
        <w:tc>
          <w:tcPr>
            <w:tcW w:w="1108" w:type="dxa"/>
          </w:tcPr>
          <w:p w14:paraId="4EC07018" w14:textId="566BFA84"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1,6</w:t>
            </w:r>
          </w:p>
        </w:tc>
        <w:tc>
          <w:tcPr>
            <w:tcW w:w="964" w:type="dxa"/>
          </w:tcPr>
          <w:p w14:paraId="5F2338E1" w14:textId="1FF83147"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46,1</w:t>
            </w:r>
          </w:p>
        </w:tc>
      </w:tr>
      <w:tr w:rsidR="00C43475" w:rsidRPr="008D6549" w14:paraId="38695C84" w14:textId="654A09C7" w:rsidTr="00C43475">
        <w:tc>
          <w:tcPr>
            <w:tcW w:w="1313" w:type="dxa"/>
          </w:tcPr>
          <w:p w14:paraId="575CCA4E"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USA</w:t>
            </w:r>
          </w:p>
        </w:tc>
        <w:tc>
          <w:tcPr>
            <w:tcW w:w="1236" w:type="dxa"/>
          </w:tcPr>
          <w:p w14:paraId="1DC9E642" w14:textId="23756522"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10,4</w:t>
            </w:r>
          </w:p>
        </w:tc>
        <w:tc>
          <w:tcPr>
            <w:tcW w:w="1310" w:type="dxa"/>
          </w:tcPr>
          <w:p w14:paraId="6593363C" w14:textId="259AF875"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1,7</w:t>
            </w:r>
          </w:p>
        </w:tc>
        <w:tc>
          <w:tcPr>
            <w:tcW w:w="1226" w:type="dxa"/>
          </w:tcPr>
          <w:p w14:paraId="5B9487D8" w14:textId="0364BE48"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4,2</w:t>
            </w:r>
          </w:p>
        </w:tc>
        <w:tc>
          <w:tcPr>
            <w:tcW w:w="1357" w:type="dxa"/>
          </w:tcPr>
          <w:p w14:paraId="6C2C4075" w14:textId="266A6562"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4,3</w:t>
            </w:r>
          </w:p>
        </w:tc>
        <w:tc>
          <w:tcPr>
            <w:tcW w:w="1334" w:type="dxa"/>
          </w:tcPr>
          <w:p w14:paraId="78B1C448" w14:textId="266EEDB9"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6,2</w:t>
            </w:r>
          </w:p>
        </w:tc>
        <w:tc>
          <w:tcPr>
            <w:tcW w:w="1108" w:type="dxa"/>
          </w:tcPr>
          <w:p w14:paraId="56C4010E" w14:textId="1A918DDB"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w:t>
            </w:r>
          </w:p>
        </w:tc>
        <w:tc>
          <w:tcPr>
            <w:tcW w:w="964" w:type="dxa"/>
          </w:tcPr>
          <w:p w14:paraId="6465F4E0" w14:textId="67676184"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26,9</w:t>
            </w:r>
          </w:p>
        </w:tc>
      </w:tr>
      <w:tr w:rsidR="00C43475" w:rsidRPr="008D6549" w14:paraId="35B37D47" w14:textId="3670308F" w:rsidTr="00C43475">
        <w:tc>
          <w:tcPr>
            <w:tcW w:w="1313" w:type="dxa"/>
          </w:tcPr>
          <w:p w14:paraId="3D0EF30B" w14:textId="77777777" w:rsidR="00C43475" w:rsidRPr="008D6549" w:rsidRDefault="00C43475" w:rsidP="008D6549">
            <w:pPr>
              <w:rPr>
                <w:rFonts w:ascii="Times New Roman" w:hAnsi="Times New Roman" w:cs="Times New Roman"/>
                <w:sz w:val="20"/>
                <w:szCs w:val="20"/>
              </w:rPr>
            </w:pPr>
            <w:r w:rsidRPr="008D6549">
              <w:rPr>
                <w:rFonts w:ascii="Times New Roman" w:hAnsi="Times New Roman" w:cs="Times New Roman"/>
                <w:sz w:val="20"/>
                <w:szCs w:val="20"/>
              </w:rPr>
              <w:t>Japan</w:t>
            </w:r>
          </w:p>
        </w:tc>
        <w:tc>
          <w:tcPr>
            <w:tcW w:w="1236" w:type="dxa"/>
          </w:tcPr>
          <w:p w14:paraId="018EC497" w14:textId="7CEA7F37"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5,9</w:t>
            </w:r>
          </w:p>
        </w:tc>
        <w:tc>
          <w:tcPr>
            <w:tcW w:w="1310" w:type="dxa"/>
          </w:tcPr>
          <w:p w14:paraId="5D18954B" w14:textId="344B0440"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3,7</w:t>
            </w:r>
          </w:p>
        </w:tc>
        <w:tc>
          <w:tcPr>
            <w:tcW w:w="1226" w:type="dxa"/>
          </w:tcPr>
          <w:p w14:paraId="1324402E" w14:textId="39DD2F11"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 xml:space="preserve">  6,6</w:t>
            </w:r>
          </w:p>
        </w:tc>
        <w:tc>
          <w:tcPr>
            <w:tcW w:w="1357" w:type="dxa"/>
          </w:tcPr>
          <w:p w14:paraId="70BEF329" w14:textId="1C2397C2"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2,6</w:t>
            </w:r>
          </w:p>
        </w:tc>
        <w:tc>
          <w:tcPr>
            <w:tcW w:w="1334" w:type="dxa"/>
          </w:tcPr>
          <w:p w14:paraId="68834C8D" w14:textId="589A5166"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12,5</w:t>
            </w:r>
          </w:p>
        </w:tc>
        <w:tc>
          <w:tcPr>
            <w:tcW w:w="1108" w:type="dxa"/>
          </w:tcPr>
          <w:p w14:paraId="101CA35A" w14:textId="38D50D0D"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0,1</w:t>
            </w:r>
          </w:p>
        </w:tc>
        <w:tc>
          <w:tcPr>
            <w:tcW w:w="964" w:type="dxa"/>
          </w:tcPr>
          <w:p w14:paraId="0903A91B" w14:textId="734F1F6E" w:rsidR="00C43475" w:rsidRPr="008D6549" w:rsidRDefault="001D0C8D" w:rsidP="008D6549">
            <w:pPr>
              <w:rPr>
                <w:rFonts w:ascii="Times New Roman" w:hAnsi="Times New Roman" w:cs="Times New Roman"/>
                <w:sz w:val="20"/>
                <w:szCs w:val="20"/>
              </w:rPr>
            </w:pPr>
            <w:r w:rsidRPr="008D6549">
              <w:rPr>
                <w:rFonts w:ascii="Times New Roman" w:hAnsi="Times New Roman" w:cs="Times New Roman"/>
                <w:sz w:val="20"/>
                <w:szCs w:val="20"/>
              </w:rPr>
              <w:t>31,4</w:t>
            </w:r>
          </w:p>
        </w:tc>
      </w:tr>
    </w:tbl>
    <w:p w14:paraId="41D9CE81" w14:textId="230AF742" w:rsidR="00D96B8B" w:rsidRPr="008D6549" w:rsidRDefault="00C43475" w:rsidP="008D6549">
      <w:pPr>
        <w:pStyle w:val="Listeafsnit"/>
        <w:numPr>
          <w:ilvl w:val="0"/>
          <w:numId w:val="6"/>
        </w:numPr>
        <w:rPr>
          <w:rFonts w:ascii="Times New Roman" w:hAnsi="Times New Roman" w:cs="Times New Roman"/>
          <w:sz w:val="20"/>
          <w:szCs w:val="20"/>
        </w:rPr>
      </w:pPr>
      <w:r w:rsidRPr="008D6549">
        <w:rPr>
          <w:rFonts w:ascii="Times New Roman" w:hAnsi="Times New Roman" w:cs="Times New Roman"/>
          <w:sz w:val="20"/>
          <w:szCs w:val="20"/>
        </w:rPr>
        <w:t>Fordelt på</w:t>
      </w:r>
      <w:r w:rsidR="001D0C8D" w:rsidRPr="008D6549">
        <w:rPr>
          <w:rFonts w:ascii="Times New Roman" w:hAnsi="Times New Roman" w:cs="Times New Roman"/>
          <w:sz w:val="20"/>
          <w:szCs w:val="20"/>
        </w:rPr>
        <w:t xml:space="preserve"> personer </w:t>
      </w:r>
      <w:r w:rsidRPr="008D6549">
        <w:rPr>
          <w:rFonts w:ascii="Times New Roman" w:hAnsi="Times New Roman" w:cs="Times New Roman"/>
          <w:sz w:val="20"/>
          <w:szCs w:val="20"/>
        </w:rPr>
        <w:t>og virksomheder</w:t>
      </w:r>
    </w:p>
    <w:p w14:paraId="717D0B46" w14:textId="3EEB59D0" w:rsidR="00D96B8B" w:rsidRPr="008D6549" w:rsidRDefault="00D96B8B" w:rsidP="008D6549">
      <w:pPr>
        <w:rPr>
          <w:rFonts w:ascii="Times New Roman" w:hAnsi="Times New Roman" w:cs="Times New Roman"/>
          <w:sz w:val="20"/>
          <w:szCs w:val="20"/>
          <w:lang w:val="en-US"/>
        </w:rPr>
      </w:pPr>
      <w:proofErr w:type="spellStart"/>
      <w:r w:rsidRPr="008D6549">
        <w:rPr>
          <w:rFonts w:ascii="Times New Roman" w:hAnsi="Times New Roman" w:cs="Times New Roman"/>
          <w:sz w:val="20"/>
          <w:szCs w:val="20"/>
          <w:lang w:val="en-US"/>
        </w:rPr>
        <w:t>Kilde</w:t>
      </w:r>
      <w:proofErr w:type="spellEnd"/>
      <w:r w:rsidRPr="008D6549">
        <w:rPr>
          <w:rFonts w:ascii="Times New Roman" w:hAnsi="Times New Roman" w:cs="Times New Roman"/>
          <w:sz w:val="20"/>
          <w:szCs w:val="20"/>
          <w:lang w:val="en-US"/>
        </w:rPr>
        <w:t xml:space="preserve">: </w:t>
      </w:r>
      <w:r w:rsidR="00C43475" w:rsidRPr="008D6549">
        <w:rPr>
          <w:rFonts w:ascii="Times New Roman" w:hAnsi="Times New Roman" w:cs="Times New Roman"/>
          <w:sz w:val="20"/>
          <w:szCs w:val="20"/>
          <w:lang w:val="en-US"/>
        </w:rPr>
        <w:t>OECD Library. Revenue Statistics 2019</w:t>
      </w:r>
    </w:p>
    <w:p w14:paraId="65266B79" w14:textId="77777777" w:rsidR="00D96B8B" w:rsidRPr="008D6549" w:rsidRDefault="00D96B8B" w:rsidP="008D6549">
      <w:pPr>
        <w:rPr>
          <w:rFonts w:ascii="Times New Roman" w:hAnsi="Times New Roman" w:cs="Times New Roman"/>
          <w:sz w:val="20"/>
          <w:szCs w:val="20"/>
          <w:lang w:val="en-US"/>
        </w:rPr>
      </w:pPr>
    </w:p>
    <w:p w14:paraId="0DF5E24B" w14:textId="77777777" w:rsidR="00D96B8B" w:rsidRPr="008D6549" w:rsidRDefault="00D96B8B" w:rsidP="008D6549">
      <w:pPr>
        <w:rPr>
          <w:rFonts w:ascii="Times New Roman" w:hAnsi="Times New Roman" w:cs="Times New Roman"/>
          <w:b/>
          <w:sz w:val="20"/>
          <w:szCs w:val="20"/>
          <w:lang w:val="en-US"/>
        </w:rPr>
      </w:pPr>
    </w:p>
    <w:p w14:paraId="1C1B501D" w14:textId="5DF6270D" w:rsidR="00D96B8B" w:rsidRPr="008D6549" w:rsidRDefault="008D6549" w:rsidP="008D6549">
      <w:pPr>
        <w:rPr>
          <w:rFonts w:ascii="Times New Roman" w:hAnsi="Times New Roman" w:cs="Times New Roman"/>
          <w:sz w:val="20"/>
          <w:szCs w:val="20"/>
        </w:rPr>
      </w:pPr>
      <w:r>
        <w:rPr>
          <w:rFonts w:ascii="Times New Roman" w:hAnsi="Times New Roman" w:cs="Times New Roman"/>
          <w:b/>
          <w:sz w:val="20"/>
          <w:szCs w:val="20"/>
        </w:rPr>
        <w:t>4.3</w:t>
      </w:r>
    </w:p>
    <w:p w14:paraId="5EDD35DC" w14:textId="6362D26B"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 xml:space="preserve">Fra 2006 til 2016 er selskabsskatten i Danmark nedsat fra 28,5 til 22%. Hvad kan formålet med denne nedsættelse være, og </w:t>
      </w:r>
      <w:r w:rsidR="0083113D" w:rsidRPr="008D6549">
        <w:rPr>
          <w:rFonts w:ascii="Times New Roman" w:hAnsi="Times New Roman" w:cs="Times New Roman"/>
          <w:sz w:val="20"/>
          <w:szCs w:val="20"/>
        </w:rPr>
        <w:t>diskuter hvorvidt</w:t>
      </w:r>
      <w:r w:rsidRPr="008D6549">
        <w:rPr>
          <w:rFonts w:ascii="Times New Roman" w:hAnsi="Times New Roman" w:cs="Times New Roman"/>
          <w:sz w:val="20"/>
          <w:szCs w:val="20"/>
        </w:rPr>
        <w:t xml:space="preserve"> den lavere selskabsskat </w:t>
      </w:r>
      <w:r w:rsidR="0083113D" w:rsidRPr="008D6549">
        <w:rPr>
          <w:rFonts w:ascii="Times New Roman" w:hAnsi="Times New Roman" w:cs="Times New Roman"/>
          <w:sz w:val="20"/>
          <w:szCs w:val="20"/>
        </w:rPr>
        <w:t xml:space="preserve">nødvendigvis vil </w:t>
      </w:r>
      <w:r w:rsidRPr="008D6549">
        <w:rPr>
          <w:rFonts w:ascii="Times New Roman" w:hAnsi="Times New Roman" w:cs="Times New Roman"/>
          <w:sz w:val="20"/>
          <w:szCs w:val="20"/>
        </w:rPr>
        <w:t xml:space="preserve">påvirke de ovenfor nævnte fire </w:t>
      </w:r>
      <w:r w:rsidR="0083113D" w:rsidRPr="008D6549">
        <w:rPr>
          <w:rFonts w:ascii="Times New Roman" w:hAnsi="Times New Roman" w:cs="Times New Roman"/>
          <w:sz w:val="20"/>
          <w:szCs w:val="20"/>
        </w:rPr>
        <w:t xml:space="preserve">øvrige </w:t>
      </w:r>
      <w:r w:rsidRPr="008D6549">
        <w:rPr>
          <w:rFonts w:ascii="Times New Roman" w:hAnsi="Times New Roman" w:cs="Times New Roman"/>
          <w:sz w:val="20"/>
          <w:szCs w:val="20"/>
        </w:rPr>
        <w:t xml:space="preserve">økonomiske størrelser, jf. spørgsmål 2? </w:t>
      </w:r>
    </w:p>
    <w:p w14:paraId="67682424" w14:textId="474507AC" w:rsidR="00D96B8B" w:rsidRDefault="00D96B8B" w:rsidP="008D6549">
      <w:pPr>
        <w:rPr>
          <w:rFonts w:ascii="Times New Roman" w:hAnsi="Times New Roman" w:cs="Times New Roman"/>
          <w:sz w:val="20"/>
          <w:szCs w:val="20"/>
        </w:rPr>
      </w:pPr>
    </w:p>
    <w:p w14:paraId="3E44252E" w14:textId="77777777" w:rsidR="008D6549" w:rsidRPr="008D6549" w:rsidRDefault="008D6549" w:rsidP="008D6549">
      <w:pPr>
        <w:rPr>
          <w:rFonts w:ascii="Times New Roman" w:hAnsi="Times New Roman" w:cs="Times New Roman"/>
          <w:sz w:val="20"/>
          <w:szCs w:val="20"/>
        </w:rPr>
      </w:pPr>
    </w:p>
    <w:p w14:paraId="213F7683" w14:textId="430FA07E" w:rsidR="00D96B8B" w:rsidRPr="008D6549" w:rsidRDefault="008D6549" w:rsidP="008D6549">
      <w:pPr>
        <w:rPr>
          <w:rFonts w:ascii="Times New Roman" w:hAnsi="Times New Roman" w:cs="Times New Roman"/>
          <w:b/>
          <w:sz w:val="20"/>
          <w:szCs w:val="20"/>
          <w:lang w:eastAsia="da-DK"/>
        </w:rPr>
      </w:pPr>
      <w:r>
        <w:rPr>
          <w:rFonts w:ascii="Times New Roman" w:hAnsi="Times New Roman" w:cs="Times New Roman"/>
          <w:b/>
          <w:sz w:val="20"/>
          <w:szCs w:val="20"/>
          <w:lang w:eastAsia="da-DK"/>
        </w:rPr>
        <w:t>4.</w:t>
      </w:r>
      <w:r w:rsidR="00D96B8B" w:rsidRPr="008D6549">
        <w:rPr>
          <w:rFonts w:ascii="Times New Roman" w:hAnsi="Times New Roman" w:cs="Times New Roman"/>
          <w:b/>
          <w:sz w:val="20"/>
          <w:szCs w:val="20"/>
          <w:lang w:eastAsia="da-DK"/>
        </w:rPr>
        <w:t>4</w:t>
      </w:r>
    </w:p>
    <w:p w14:paraId="41BFA073" w14:textId="77777777"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lang w:eastAsia="da-DK"/>
        </w:rPr>
        <w:t>Der har flere gange været stillet forslag om, at skatte- og afgiftssatser harmoniseres inden for EU-landene.</w:t>
      </w:r>
    </w:p>
    <w:p w14:paraId="66B329D3" w14:textId="77777777" w:rsidR="00D96B8B" w:rsidRPr="008D6549" w:rsidRDefault="00D96B8B" w:rsidP="008D6549">
      <w:pPr>
        <w:rPr>
          <w:rFonts w:ascii="Times New Roman" w:hAnsi="Times New Roman" w:cs="Times New Roman"/>
          <w:sz w:val="20"/>
          <w:szCs w:val="20"/>
          <w:lang w:eastAsia="da-DK"/>
        </w:rPr>
      </w:pPr>
      <w:r w:rsidRPr="008D6549">
        <w:rPr>
          <w:rFonts w:ascii="Times New Roman" w:hAnsi="Times New Roman" w:cs="Times New Roman"/>
          <w:sz w:val="20"/>
          <w:szCs w:val="20"/>
          <w:lang w:eastAsia="da-DK"/>
        </w:rPr>
        <w:lastRenderedPageBreak/>
        <w:t xml:space="preserve">Hvilke fordele og ulemper vil det efter din mening indebære, hvis dette forslag følges? </w:t>
      </w:r>
    </w:p>
    <w:p w14:paraId="02587147" w14:textId="77777777" w:rsidR="00D96B8B" w:rsidRPr="008D6549" w:rsidRDefault="00D96B8B" w:rsidP="008D6549">
      <w:pPr>
        <w:rPr>
          <w:rFonts w:ascii="Times New Roman" w:hAnsi="Times New Roman" w:cs="Times New Roman"/>
          <w:sz w:val="20"/>
          <w:szCs w:val="20"/>
          <w:lang w:eastAsia="da-DK"/>
        </w:rPr>
      </w:pPr>
    </w:p>
    <w:p w14:paraId="15FE5A4E" w14:textId="77777777" w:rsidR="00D96B8B" w:rsidRPr="008D6549" w:rsidRDefault="00D96B8B" w:rsidP="008D6549">
      <w:pPr>
        <w:rPr>
          <w:rFonts w:ascii="Times New Roman" w:hAnsi="Times New Roman" w:cs="Times New Roman"/>
          <w:sz w:val="20"/>
          <w:szCs w:val="20"/>
          <w:lang w:eastAsia="da-DK"/>
        </w:rPr>
      </w:pPr>
    </w:p>
    <w:p w14:paraId="487E4B98" w14:textId="3AA31DC9" w:rsidR="00D96B8B" w:rsidRPr="008D6549" w:rsidRDefault="008D6549" w:rsidP="008D6549">
      <w:pPr>
        <w:rPr>
          <w:rFonts w:ascii="Times New Roman" w:hAnsi="Times New Roman" w:cs="Times New Roman"/>
          <w:b/>
          <w:sz w:val="20"/>
          <w:szCs w:val="20"/>
          <w:lang w:eastAsia="da-DK"/>
        </w:rPr>
      </w:pPr>
      <w:r>
        <w:rPr>
          <w:rFonts w:ascii="Times New Roman" w:hAnsi="Times New Roman" w:cs="Times New Roman"/>
          <w:b/>
          <w:sz w:val="20"/>
          <w:szCs w:val="20"/>
          <w:lang w:eastAsia="da-DK"/>
        </w:rPr>
        <w:t>4.5</w:t>
      </w:r>
    </w:p>
    <w:p w14:paraId="0ECAE094" w14:textId="11A2628D"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 xml:space="preserve">Antag at staten ønsker at øge sine udgifter med </w:t>
      </w:r>
      <w:r w:rsidR="001D0C8D" w:rsidRPr="008D6549">
        <w:rPr>
          <w:rFonts w:ascii="Times New Roman" w:hAnsi="Times New Roman" w:cs="Times New Roman"/>
          <w:sz w:val="20"/>
          <w:szCs w:val="20"/>
        </w:rPr>
        <w:t>50</w:t>
      </w:r>
      <w:r w:rsidRPr="008D6549">
        <w:rPr>
          <w:rFonts w:ascii="Times New Roman" w:hAnsi="Times New Roman" w:cs="Times New Roman"/>
          <w:sz w:val="20"/>
          <w:szCs w:val="20"/>
        </w:rPr>
        <w:t xml:space="preserve"> mia. kr., uden at indtægterne sættes tilsvarende op.</w:t>
      </w:r>
    </w:p>
    <w:p w14:paraId="2BBD1792" w14:textId="77777777" w:rsidR="00D96B8B" w:rsidRPr="008D6549" w:rsidRDefault="00D96B8B" w:rsidP="008D6549">
      <w:pPr>
        <w:pStyle w:val="Listeafsnit"/>
        <w:numPr>
          <w:ilvl w:val="0"/>
          <w:numId w:val="1"/>
        </w:numPr>
        <w:rPr>
          <w:rFonts w:ascii="Times New Roman" w:hAnsi="Times New Roman" w:cs="Times New Roman"/>
          <w:sz w:val="20"/>
          <w:szCs w:val="20"/>
        </w:rPr>
      </w:pPr>
      <w:r w:rsidRPr="008D6549">
        <w:rPr>
          <w:rFonts w:ascii="Times New Roman" w:hAnsi="Times New Roman" w:cs="Times New Roman"/>
          <w:sz w:val="20"/>
          <w:szCs w:val="20"/>
        </w:rPr>
        <w:t>Hvad kan være årsagen til statens ønske om at øge udgifterne?</w:t>
      </w:r>
    </w:p>
    <w:p w14:paraId="39306688" w14:textId="77777777" w:rsidR="00D96B8B" w:rsidRPr="008D6549" w:rsidRDefault="00D96B8B" w:rsidP="008D6549">
      <w:pPr>
        <w:pStyle w:val="Listeafsnit"/>
        <w:numPr>
          <w:ilvl w:val="0"/>
          <w:numId w:val="1"/>
        </w:numPr>
        <w:rPr>
          <w:rFonts w:ascii="Times New Roman" w:hAnsi="Times New Roman" w:cs="Times New Roman"/>
          <w:sz w:val="20"/>
          <w:szCs w:val="20"/>
        </w:rPr>
      </w:pPr>
      <w:r w:rsidRPr="008D6549">
        <w:rPr>
          <w:rFonts w:ascii="Times New Roman" w:hAnsi="Times New Roman" w:cs="Times New Roman"/>
          <w:sz w:val="20"/>
          <w:szCs w:val="20"/>
        </w:rPr>
        <w:t>Beregn ved hjælp af multiplikatoren den samlede virkning af de øgede udgifter.</w:t>
      </w:r>
    </w:p>
    <w:p w14:paraId="694AEF75" w14:textId="77777777" w:rsidR="00D96B8B" w:rsidRPr="008D6549" w:rsidRDefault="00D96B8B" w:rsidP="008D6549">
      <w:pPr>
        <w:pStyle w:val="Listeafsnit"/>
        <w:numPr>
          <w:ilvl w:val="0"/>
          <w:numId w:val="1"/>
        </w:numPr>
        <w:rPr>
          <w:rFonts w:ascii="Times New Roman" w:hAnsi="Times New Roman" w:cs="Times New Roman"/>
          <w:sz w:val="20"/>
          <w:szCs w:val="20"/>
        </w:rPr>
      </w:pPr>
      <w:r w:rsidRPr="008D6549">
        <w:rPr>
          <w:rFonts w:ascii="Times New Roman" w:hAnsi="Times New Roman" w:cs="Times New Roman"/>
          <w:sz w:val="20"/>
          <w:szCs w:val="20"/>
        </w:rPr>
        <w:t>Hvilke andre forhold end de i formlen for multiplikatoren har betydning for rigtigheden af den beregnede multiplikatorvirkning?</w:t>
      </w:r>
    </w:p>
    <w:p w14:paraId="7AD1497F" w14:textId="1EBA8382" w:rsidR="00D96B8B" w:rsidRDefault="00D96B8B" w:rsidP="008D6549">
      <w:pPr>
        <w:rPr>
          <w:rFonts w:ascii="Times New Roman" w:hAnsi="Times New Roman" w:cs="Times New Roman"/>
          <w:b/>
          <w:sz w:val="20"/>
          <w:szCs w:val="20"/>
        </w:rPr>
      </w:pPr>
    </w:p>
    <w:p w14:paraId="7453E3BF" w14:textId="77777777" w:rsidR="008D6549" w:rsidRPr="008D6549" w:rsidRDefault="008D6549" w:rsidP="008D6549">
      <w:pPr>
        <w:rPr>
          <w:rFonts w:ascii="Times New Roman" w:hAnsi="Times New Roman" w:cs="Times New Roman"/>
          <w:b/>
          <w:sz w:val="20"/>
          <w:szCs w:val="20"/>
        </w:rPr>
      </w:pPr>
    </w:p>
    <w:p w14:paraId="49FD7FDA" w14:textId="740D87A3" w:rsidR="00D96B8B" w:rsidRPr="008D6549" w:rsidRDefault="008D6549" w:rsidP="008D6549">
      <w:pPr>
        <w:rPr>
          <w:rFonts w:ascii="Times New Roman" w:hAnsi="Times New Roman" w:cs="Times New Roman"/>
          <w:b/>
          <w:sz w:val="20"/>
          <w:szCs w:val="20"/>
        </w:rPr>
      </w:pPr>
      <w:r>
        <w:rPr>
          <w:rFonts w:ascii="Times New Roman" w:hAnsi="Times New Roman" w:cs="Times New Roman"/>
          <w:b/>
          <w:sz w:val="20"/>
          <w:szCs w:val="20"/>
        </w:rPr>
        <w:t>4.6</w:t>
      </w:r>
      <w:r w:rsidR="0089233C">
        <w:rPr>
          <w:rFonts w:ascii="Times New Roman" w:hAnsi="Times New Roman" w:cs="Times New Roman"/>
          <w:b/>
          <w:sz w:val="20"/>
          <w:szCs w:val="20"/>
        </w:rPr>
        <w:t xml:space="preserve"> (Case)</w:t>
      </w:r>
    </w:p>
    <w:p w14:paraId="3CAB2CBC"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I nedenstående tabel ses EU-landendes statsgæld i forhold til BNP.</w:t>
      </w:r>
    </w:p>
    <w:p w14:paraId="0DDFFBB2" w14:textId="77777777" w:rsidR="00D96B8B" w:rsidRPr="008D6549" w:rsidRDefault="00D96B8B" w:rsidP="008D6549">
      <w:pPr>
        <w:rPr>
          <w:rFonts w:ascii="Times New Roman" w:hAnsi="Times New Roman" w:cs="Times New Roman"/>
          <w:sz w:val="20"/>
          <w:szCs w:val="20"/>
        </w:rPr>
      </w:pPr>
    </w:p>
    <w:p w14:paraId="57BF7EC2" w14:textId="77777777" w:rsidR="00D96B8B" w:rsidRPr="008D6549" w:rsidRDefault="00D96B8B" w:rsidP="008D6549">
      <w:pPr>
        <w:rPr>
          <w:rFonts w:ascii="Times New Roman" w:hAnsi="Times New Roman" w:cs="Times New Roman"/>
          <w:sz w:val="20"/>
          <w:szCs w:val="20"/>
        </w:rPr>
      </w:pPr>
    </w:p>
    <w:p w14:paraId="686EACD8"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noProof/>
          <w:sz w:val="20"/>
          <w:szCs w:val="20"/>
          <w:lang w:eastAsia="da-DK"/>
        </w:rPr>
        <w:drawing>
          <wp:inline distT="0" distB="0" distL="0" distR="0" wp14:anchorId="16490173" wp14:editId="09C94E5B">
            <wp:extent cx="6113145" cy="3166745"/>
            <wp:effectExtent l="0" t="0" r="8255" b="8255"/>
            <wp:docPr id="1" name="Billede 1" descr="Macintosh HD:Users:fredesneftruphansen:Desktop:Skærmbillede 2017-06-27 kl. 08.5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edesneftruphansen:Desktop:Skærmbillede 2017-06-27 kl. 08.51.3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3145" cy="3166745"/>
                    </a:xfrm>
                    <a:prstGeom prst="rect">
                      <a:avLst/>
                    </a:prstGeom>
                    <a:noFill/>
                    <a:ln>
                      <a:noFill/>
                    </a:ln>
                  </pic:spPr>
                </pic:pic>
              </a:graphicData>
            </a:graphic>
          </wp:inline>
        </w:drawing>
      </w:r>
    </w:p>
    <w:p w14:paraId="78E9C889" w14:textId="77777777" w:rsidR="00D96B8B" w:rsidRPr="008D6549" w:rsidRDefault="00D96B8B" w:rsidP="008D6549">
      <w:pPr>
        <w:rPr>
          <w:rFonts w:ascii="Times New Roman" w:hAnsi="Times New Roman" w:cs="Times New Roman"/>
          <w:sz w:val="20"/>
          <w:szCs w:val="20"/>
        </w:rPr>
      </w:pPr>
    </w:p>
    <w:p w14:paraId="13350FE5" w14:textId="556F858A" w:rsidR="00D96B8B" w:rsidRPr="008D6549" w:rsidRDefault="00D96B8B" w:rsidP="008D6549">
      <w:pPr>
        <w:pStyle w:val="Listeafsnit"/>
        <w:numPr>
          <w:ilvl w:val="0"/>
          <w:numId w:val="8"/>
        </w:numPr>
        <w:rPr>
          <w:rFonts w:ascii="Times New Roman" w:hAnsi="Times New Roman" w:cs="Times New Roman"/>
          <w:sz w:val="20"/>
          <w:szCs w:val="20"/>
        </w:rPr>
      </w:pPr>
      <w:r w:rsidRPr="008D6549">
        <w:rPr>
          <w:rFonts w:ascii="Times New Roman" w:hAnsi="Times New Roman" w:cs="Times New Roman"/>
          <w:sz w:val="20"/>
          <w:szCs w:val="20"/>
        </w:rPr>
        <w:t>Kategoriser landene i grupper ud fra landendes størrelse af statsgæld. Hvad kan årsagerne være til at nogle lande har stor statsgæld og andre har beskeden statsgæld?</w:t>
      </w:r>
    </w:p>
    <w:p w14:paraId="75AF71D2" w14:textId="77777777" w:rsidR="00D96B8B" w:rsidRPr="008D6549" w:rsidRDefault="00D96B8B" w:rsidP="008D6549">
      <w:pPr>
        <w:rPr>
          <w:rFonts w:ascii="Times New Roman" w:hAnsi="Times New Roman" w:cs="Times New Roman"/>
          <w:sz w:val="20"/>
          <w:szCs w:val="20"/>
        </w:rPr>
      </w:pPr>
    </w:p>
    <w:p w14:paraId="00FC136F" w14:textId="6039E979" w:rsidR="00D96B8B" w:rsidRPr="008D6549" w:rsidRDefault="00D96B8B" w:rsidP="008B4213">
      <w:pPr>
        <w:pStyle w:val="Listeafsnit"/>
        <w:numPr>
          <w:ilvl w:val="0"/>
          <w:numId w:val="8"/>
        </w:numPr>
        <w:rPr>
          <w:rFonts w:ascii="Times New Roman" w:hAnsi="Times New Roman" w:cs="Times New Roman"/>
          <w:sz w:val="20"/>
          <w:szCs w:val="20"/>
        </w:rPr>
      </w:pPr>
      <w:r w:rsidRPr="008D6549">
        <w:rPr>
          <w:rFonts w:ascii="Times New Roman" w:hAnsi="Times New Roman" w:cs="Times New Roman"/>
          <w:sz w:val="20"/>
          <w:szCs w:val="20"/>
        </w:rPr>
        <w:t>Diskuter betydningen af en høj statsgæld for lande med:</w:t>
      </w:r>
      <w:r w:rsidR="008D6549">
        <w:rPr>
          <w:rFonts w:ascii="Times New Roman" w:hAnsi="Times New Roman" w:cs="Times New Roman"/>
          <w:sz w:val="20"/>
          <w:szCs w:val="20"/>
        </w:rPr>
        <w:br/>
        <w:t xml:space="preserve">     </w:t>
      </w:r>
      <w:r w:rsidRPr="008D6549">
        <w:rPr>
          <w:rFonts w:ascii="Times New Roman" w:hAnsi="Times New Roman" w:cs="Times New Roman"/>
          <w:sz w:val="20"/>
          <w:szCs w:val="20"/>
        </w:rPr>
        <w:t>Permanent høj vækst i økonomien?</w:t>
      </w:r>
      <w:r w:rsidR="008D6549">
        <w:rPr>
          <w:rFonts w:ascii="Times New Roman" w:hAnsi="Times New Roman" w:cs="Times New Roman"/>
          <w:sz w:val="20"/>
          <w:szCs w:val="20"/>
        </w:rPr>
        <w:br/>
        <w:t xml:space="preserve">     </w:t>
      </w:r>
      <w:r w:rsidRPr="008D6549">
        <w:rPr>
          <w:rFonts w:ascii="Times New Roman" w:hAnsi="Times New Roman" w:cs="Times New Roman"/>
          <w:sz w:val="20"/>
          <w:szCs w:val="20"/>
        </w:rPr>
        <w:t>Permanent lav vækst i økonomien?</w:t>
      </w:r>
    </w:p>
    <w:p w14:paraId="61824ABC" w14:textId="28BEBF98" w:rsidR="00D96B8B" w:rsidRDefault="00D96B8B" w:rsidP="008D6549">
      <w:pPr>
        <w:rPr>
          <w:rFonts w:ascii="Times New Roman" w:hAnsi="Times New Roman" w:cs="Times New Roman"/>
          <w:sz w:val="20"/>
          <w:szCs w:val="20"/>
        </w:rPr>
      </w:pPr>
    </w:p>
    <w:p w14:paraId="1D59A589" w14:textId="3B34F633" w:rsidR="00D96B8B" w:rsidRPr="008D6549" w:rsidRDefault="00D96B8B" w:rsidP="008D6549">
      <w:pPr>
        <w:pStyle w:val="Listeafsnit"/>
        <w:numPr>
          <w:ilvl w:val="0"/>
          <w:numId w:val="8"/>
        </w:numPr>
        <w:rPr>
          <w:rFonts w:ascii="Times New Roman" w:hAnsi="Times New Roman" w:cs="Times New Roman"/>
          <w:sz w:val="20"/>
          <w:szCs w:val="20"/>
        </w:rPr>
      </w:pPr>
      <w:r w:rsidRPr="008D6549">
        <w:rPr>
          <w:rFonts w:ascii="Times New Roman" w:hAnsi="Times New Roman" w:cs="Times New Roman"/>
          <w:sz w:val="20"/>
          <w:szCs w:val="20"/>
        </w:rPr>
        <w:t>Hvordan vil en høj statsgæld påvirke renteniveauet ved optagelse af ny statsgæld?</w:t>
      </w:r>
    </w:p>
    <w:p w14:paraId="133030F8" w14:textId="7802BFBC" w:rsidR="00D96B8B" w:rsidRDefault="00D96B8B" w:rsidP="008D6549">
      <w:pPr>
        <w:rPr>
          <w:rFonts w:ascii="Times New Roman" w:hAnsi="Times New Roman" w:cs="Times New Roman"/>
          <w:sz w:val="20"/>
          <w:szCs w:val="20"/>
        </w:rPr>
      </w:pPr>
    </w:p>
    <w:p w14:paraId="1C827E6B" w14:textId="77777777" w:rsidR="008D6549" w:rsidRPr="008D6549" w:rsidRDefault="008D6549" w:rsidP="008D6549">
      <w:pPr>
        <w:rPr>
          <w:rFonts w:ascii="Times New Roman" w:hAnsi="Times New Roman" w:cs="Times New Roman"/>
          <w:sz w:val="20"/>
          <w:szCs w:val="20"/>
        </w:rPr>
      </w:pPr>
    </w:p>
    <w:p w14:paraId="3AD35669" w14:textId="1E0D3566" w:rsidR="00D96B8B" w:rsidRPr="008D6549" w:rsidRDefault="008D6549" w:rsidP="008D6549">
      <w:pPr>
        <w:rPr>
          <w:rFonts w:ascii="Times New Roman" w:hAnsi="Times New Roman" w:cs="Times New Roman"/>
          <w:b/>
          <w:sz w:val="20"/>
          <w:szCs w:val="20"/>
        </w:rPr>
      </w:pPr>
      <w:r>
        <w:rPr>
          <w:rFonts w:ascii="Times New Roman" w:hAnsi="Times New Roman" w:cs="Times New Roman"/>
          <w:b/>
          <w:sz w:val="20"/>
          <w:szCs w:val="20"/>
        </w:rPr>
        <w:t>4.7</w:t>
      </w:r>
      <w:r w:rsidR="0089233C">
        <w:rPr>
          <w:rFonts w:ascii="Times New Roman" w:hAnsi="Times New Roman" w:cs="Times New Roman"/>
          <w:b/>
          <w:sz w:val="20"/>
          <w:szCs w:val="20"/>
        </w:rPr>
        <w:t xml:space="preserve"> (Case)</w:t>
      </w:r>
    </w:p>
    <w:p w14:paraId="14640D9C"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I 2008 underskrev Danmark og Tyskland traktaten om en fast forbindelse over Femern Bælt. Senere er traktaten blevet ratificeret af Folketinget, der endvidere i 2015 vedtog lov om anlæg og drift af fast forbindelse over Femern Bælt. Danmark bliver eneejer og –operatør af den faste forbindelse. Femern Bælt-forbindelsen forventes at ville koste ca. 55 mia. kr. hvortil kommer udgifter til opgradering af vej- og jernbaneanlæg for ca. 10 mia. kr. Finansieringen af projektet sker gennem optagelse af lån på de internationale markeder, idet den danske stat bliver garant for de optagede lån.  Lånene vil blive tilbagebetalt over ca. 40 år ved brugerbetaling. Ca. 4 mia. kr. fremskaffes gennem EU-støtte. Igangsættelsen af anlægsarbejdet ventes iflg. Transport- og Bygningsministeriet at kunne ske senest 2019 under forudsætning af nødvendige tyske myndighedsgodkendelser.</w:t>
      </w:r>
    </w:p>
    <w:p w14:paraId="5D6AC760"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 xml:space="preserve"> </w:t>
      </w:r>
    </w:p>
    <w:p w14:paraId="646FA66F"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lastRenderedPageBreak/>
        <w:t>Til anlægsarbejdet er udpeget en to store konsortier, hvori indgår en række tyske, franske, hollandske og belgiske entreprenørselskaber, og det danske selskab Peer Aarsleff samt danske Cowi som rådgiver. En væsentlig del af den arbejdskraft, der skal anvendes til anlægsarbejdet må forventes at komme fra udlandet.</w:t>
      </w:r>
    </w:p>
    <w:p w14:paraId="2A50D421" w14:textId="77777777" w:rsidR="00D96B8B" w:rsidRPr="008D6549" w:rsidRDefault="00D96B8B" w:rsidP="008D6549">
      <w:pPr>
        <w:rPr>
          <w:rFonts w:ascii="Times New Roman" w:hAnsi="Times New Roman" w:cs="Times New Roman"/>
          <w:sz w:val="20"/>
          <w:szCs w:val="20"/>
        </w:rPr>
      </w:pPr>
    </w:p>
    <w:p w14:paraId="79E6CDBA" w14:textId="77777777"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Diskuter ud fra relevante forudsætninger og ved anvendelse af relevante teorier de samfundsøkonomiske konsekvenser af projektet. Brug gerne figur 4.3 i lærebogen (vær opmærksom på, at der i figur 4.3 nederst til højre skal stå ”Forbedret betalingsbalance” og ikke ”Forringet betalingsbalance”) som udgangspunkt for diskussionen, der bl.a. bedes tage stilling til følgende spørgsmål:</w:t>
      </w:r>
    </w:p>
    <w:p w14:paraId="16F5A98B" w14:textId="77777777" w:rsidR="00D96B8B" w:rsidRPr="008D6549" w:rsidRDefault="00D96B8B" w:rsidP="008D6549">
      <w:pPr>
        <w:pStyle w:val="Listeafsnit"/>
        <w:numPr>
          <w:ilvl w:val="0"/>
          <w:numId w:val="2"/>
        </w:numPr>
        <w:ind w:left="360"/>
        <w:rPr>
          <w:rFonts w:ascii="Times New Roman" w:hAnsi="Times New Roman" w:cs="Times New Roman"/>
          <w:sz w:val="20"/>
          <w:szCs w:val="20"/>
        </w:rPr>
      </w:pPr>
      <w:r w:rsidRPr="008D6549">
        <w:rPr>
          <w:rFonts w:ascii="Times New Roman" w:hAnsi="Times New Roman" w:cs="Times New Roman"/>
          <w:sz w:val="20"/>
          <w:szCs w:val="20"/>
        </w:rPr>
        <w:t>Hvordan påvirkes beskæftigelsen i Danmark generelt og efterspørgslen lokalt på den danske side af Femern (Lolland)?</w:t>
      </w:r>
    </w:p>
    <w:p w14:paraId="6AD78C39" w14:textId="77777777" w:rsidR="00D96B8B" w:rsidRPr="008D6549" w:rsidRDefault="00D96B8B" w:rsidP="008D6549">
      <w:pPr>
        <w:pStyle w:val="Listeafsnit"/>
        <w:numPr>
          <w:ilvl w:val="0"/>
          <w:numId w:val="2"/>
        </w:numPr>
        <w:ind w:left="360"/>
        <w:rPr>
          <w:rFonts w:ascii="Times New Roman" w:hAnsi="Times New Roman" w:cs="Times New Roman"/>
          <w:sz w:val="20"/>
          <w:szCs w:val="20"/>
        </w:rPr>
      </w:pPr>
      <w:r w:rsidRPr="008D6549">
        <w:rPr>
          <w:rFonts w:ascii="Times New Roman" w:hAnsi="Times New Roman" w:cs="Times New Roman"/>
          <w:sz w:val="20"/>
          <w:szCs w:val="20"/>
        </w:rPr>
        <w:t>Hvordan påvirkes efterspørgslen i Danmark generelt og efterspørgslen lokalt på den danske side af Femern (Lolland)?</w:t>
      </w:r>
    </w:p>
    <w:p w14:paraId="1C5A3E5D" w14:textId="77777777" w:rsidR="00D96B8B" w:rsidRPr="008D6549" w:rsidRDefault="00D96B8B" w:rsidP="008D6549">
      <w:pPr>
        <w:pStyle w:val="Listeafsnit"/>
        <w:numPr>
          <w:ilvl w:val="0"/>
          <w:numId w:val="2"/>
        </w:numPr>
        <w:ind w:left="360"/>
        <w:rPr>
          <w:rFonts w:ascii="Times New Roman" w:hAnsi="Times New Roman" w:cs="Times New Roman"/>
          <w:sz w:val="20"/>
          <w:szCs w:val="20"/>
        </w:rPr>
      </w:pPr>
      <w:r w:rsidRPr="008D6549">
        <w:rPr>
          <w:rFonts w:ascii="Times New Roman" w:hAnsi="Times New Roman" w:cs="Times New Roman"/>
          <w:sz w:val="20"/>
          <w:szCs w:val="20"/>
        </w:rPr>
        <w:t>Hvordan påvirkes inflationen i Danmark?</w:t>
      </w:r>
    </w:p>
    <w:p w14:paraId="1042B6BA" w14:textId="77777777" w:rsidR="00D96B8B" w:rsidRPr="008D6549" w:rsidRDefault="00D96B8B" w:rsidP="008D6549">
      <w:pPr>
        <w:pStyle w:val="Listeafsnit"/>
        <w:numPr>
          <w:ilvl w:val="0"/>
          <w:numId w:val="2"/>
        </w:numPr>
        <w:ind w:left="360"/>
        <w:rPr>
          <w:rFonts w:ascii="Times New Roman" w:hAnsi="Times New Roman" w:cs="Times New Roman"/>
          <w:sz w:val="20"/>
          <w:szCs w:val="20"/>
        </w:rPr>
      </w:pPr>
      <w:r w:rsidRPr="008D6549">
        <w:rPr>
          <w:rFonts w:ascii="Times New Roman" w:hAnsi="Times New Roman" w:cs="Times New Roman"/>
          <w:sz w:val="20"/>
          <w:szCs w:val="20"/>
        </w:rPr>
        <w:t>Hvad vil konsekvenserne være for samfundsøkonomien, hvis brugerbetalingen ikke vil kunne matche tilbagebetalingen af lånene til projektet?</w:t>
      </w:r>
    </w:p>
    <w:p w14:paraId="6A68ABB9" w14:textId="0EB5BF43" w:rsidR="00D96B8B" w:rsidRDefault="00D96B8B" w:rsidP="008D6549">
      <w:pPr>
        <w:rPr>
          <w:rFonts w:ascii="Times New Roman" w:hAnsi="Times New Roman" w:cs="Times New Roman"/>
          <w:sz w:val="20"/>
          <w:szCs w:val="20"/>
        </w:rPr>
      </w:pPr>
    </w:p>
    <w:p w14:paraId="6D7731E6" w14:textId="77777777" w:rsidR="008D6549" w:rsidRPr="008D6549" w:rsidRDefault="008D6549" w:rsidP="008D6549">
      <w:pPr>
        <w:rPr>
          <w:rFonts w:ascii="Times New Roman" w:hAnsi="Times New Roman" w:cs="Times New Roman"/>
          <w:sz w:val="20"/>
          <w:szCs w:val="20"/>
        </w:rPr>
      </w:pPr>
    </w:p>
    <w:p w14:paraId="4C90D437" w14:textId="1EBA1868" w:rsidR="00D96B8B" w:rsidRPr="008D6549" w:rsidRDefault="008D6549" w:rsidP="008D6549">
      <w:pPr>
        <w:rPr>
          <w:rFonts w:ascii="Times New Roman" w:hAnsi="Times New Roman" w:cs="Times New Roman"/>
          <w:b/>
          <w:sz w:val="20"/>
          <w:szCs w:val="20"/>
        </w:rPr>
      </w:pPr>
      <w:r>
        <w:rPr>
          <w:rFonts w:ascii="Times New Roman" w:hAnsi="Times New Roman" w:cs="Times New Roman"/>
          <w:b/>
          <w:sz w:val="20"/>
          <w:szCs w:val="20"/>
        </w:rPr>
        <w:t>4.8 (</w:t>
      </w:r>
      <w:r w:rsidR="00D96B8B" w:rsidRPr="008D6549">
        <w:rPr>
          <w:rFonts w:ascii="Times New Roman" w:hAnsi="Times New Roman" w:cs="Times New Roman"/>
          <w:b/>
          <w:sz w:val="20"/>
          <w:szCs w:val="20"/>
        </w:rPr>
        <w:t>Case</w:t>
      </w:r>
      <w:r>
        <w:rPr>
          <w:rFonts w:ascii="Times New Roman" w:hAnsi="Times New Roman" w:cs="Times New Roman"/>
          <w:b/>
          <w:sz w:val="20"/>
          <w:szCs w:val="20"/>
        </w:rPr>
        <w:t>)</w:t>
      </w:r>
    </w:p>
    <w:p w14:paraId="4743D270" w14:textId="64470F1E"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sz w:val="20"/>
          <w:szCs w:val="20"/>
        </w:rPr>
        <w:t>Nedenfor ses en oversigt over danske statsejede virksomheder, der gennem de seneste år er blevet solgt til private virksomheder. Ud over de virksomheder, der fremgår af oversigten, har staten solgt en væsentlig del sine aktier i energiselskabet Dong til Goldman Sachs og pensionsselskaberne ATP og PFA.</w:t>
      </w:r>
    </w:p>
    <w:p w14:paraId="2411600C" w14:textId="77777777" w:rsidR="004A3130" w:rsidRPr="008D6549" w:rsidRDefault="004A3130" w:rsidP="008D6549">
      <w:pPr>
        <w:rPr>
          <w:rFonts w:ascii="Times New Roman" w:hAnsi="Times New Roman" w:cs="Times New Roman"/>
          <w:sz w:val="20"/>
          <w:szCs w:val="20"/>
        </w:rPr>
      </w:pPr>
    </w:p>
    <w:p w14:paraId="101AFEA1" w14:textId="1D862CF8" w:rsidR="00D96B8B" w:rsidRPr="008D6549" w:rsidRDefault="00D96B8B" w:rsidP="008D6549">
      <w:pPr>
        <w:rPr>
          <w:rFonts w:ascii="Times New Roman" w:hAnsi="Times New Roman" w:cs="Times New Roman"/>
          <w:sz w:val="20"/>
          <w:szCs w:val="20"/>
        </w:rPr>
      </w:pPr>
      <w:r w:rsidRPr="008D6549">
        <w:rPr>
          <w:rFonts w:ascii="Times New Roman" w:hAnsi="Times New Roman" w:cs="Times New Roman"/>
          <w:noProof/>
          <w:sz w:val="20"/>
          <w:szCs w:val="20"/>
          <w:lang w:eastAsia="da-DK"/>
        </w:rPr>
        <w:drawing>
          <wp:inline distT="0" distB="0" distL="0" distR="0" wp14:anchorId="0ACFA7AB" wp14:editId="5B5FFDD9">
            <wp:extent cx="4831080" cy="2286635"/>
            <wp:effectExtent l="0" t="0" r="0" b="0"/>
            <wp:docPr id="2" name="Billede 2" descr="Macintosh HD:Users:fredesneftruphansen:Desktop:Skærmbillede 2017-06-27 kl. 09.2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edesneftruphansen:Desktop:Skærmbillede 2017-06-27 kl. 09.23.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934" cy="2287039"/>
                    </a:xfrm>
                    <a:prstGeom prst="rect">
                      <a:avLst/>
                    </a:prstGeom>
                    <a:noFill/>
                    <a:ln>
                      <a:noFill/>
                    </a:ln>
                  </pic:spPr>
                </pic:pic>
              </a:graphicData>
            </a:graphic>
          </wp:inline>
        </w:drawing>
      </w:r>
    </w:p>
    <w:p w14:paraId="76A73157" w14:textId="77777777" w:rsidR="00D96B8B" w:rsidRPr="008D6549" w:rsidRDefault="00D96B8B" w:rsidP="008D6549">
      <w:pPr>
        <w:rPr>
          <w:rFonts w:ascii="Times New Roman" w:hAnsi="Times New Roman" w:cs="Times New Roman"/>
          <w:sz w:val="20"/>
          <w:szCs w:val="20"/>
        </w:rPr>
      </w:pPr>
    </w:p>
    <w:p w14:paraId="071CC20E" w14:textId="77777777" w:rsidR="00D96B8B" w:rsidRPr="008D6549" w:rsidRDefault="00D96B8B" w:rsidP="008D6549">
      <w:pPr>
        <w:pStyle w:val="Listeafsnit"/>
        <w:numPr>
          <w:ilvl w:val="0"/>
          <w:numId w:val="4"/>
        </w:numPr>
        <w:ind w:left="360"/>
        <w:rPr>
          <w:rFonts w:ascii="Times New Roman" w:hAnsi="Times New Roman" w:cs="Times New Roman"/>
          <w:sz w:val="20"/>
          <w:szCs w:val="20"/>
        </w:rPr>
      </w:pPr>
      <w:r w:rsidRPr="008D6549">
        <w:rPr>
          <w:rFonts w:ascii="Times New Roman" w:hAnsi="Times New Roman" w:cs="Times New Roman"/>
          <w:sz w:val="20"/>
          <w:szCs w:val="20"/>
        </w:rPr>
        <w:t>Diskuter hvad årsagerne kan være til, at staten frasælger sine selskaber helt eller delvist.</w:t>
      </w:r>
    </w:p>
    <w:p w14:paraId="754D58D7" w14:textId="77777777" w:rsidR="00D96B8B" w:rsidRPr="008D6549" w:rsidRDefault="00D96B8B" w:rsidP="008D6549">
      <w:pPr>
        <w:pStyle w:val="Listeafsnit"/>
        <w:numPr>
          <w:ilvl w:val="0"/>
          <w:numId w:val="4"/>
        </w:numPr>
        <w:ind w:left="360"/>
        <w:rPr>
          <w:rFonts w:ascii="Times New Roman" w:hAnsi="Times New Roman" w:cs="Times New Roman"/>
          <w:sz w:val="20"/>
          <w:szCs w:val="20"/>
        </w:rPr>
      </w:pPr>
      <w:r w:rsidRPr="008D6549">
        <w:rPr>
          <w:rFonts w:ascii="Times New Roman" w:hAnsi="Times New Roman" w:cs="Times New Roman"/>
          <w:sz w:val="20"/>
          <w:szCs w:val="20"/>
        </w:rPr>
        <w:t>Hvilken betydning kan salgene have for statsfinanserne?</w:t>
      </w:r>
    </w:p>
    <w:p w14:paraId="0D263169" w14:textId="77777777" w:rsidR="00D96B8B" w:rsidRPr="008D6549" w:rsidRDefault="00D96B8B" w:rsidP="008D6549">
      <w:pPr>
        <w:pStyle w:val="Listeafsnit"/>
        <w:numPr>
          <w:ilvl w:val="0"/>
          <w:numId w:val="4"/>
        </w:numPr>
        <w:ind w:left="360"/>
        <w:rPr>
          <w:rFonts w:ascii="Times New Roman" w:hAnsi="Times New Roman" w:cs="Times New Roman"/>
          <w:sz w:val="20"/>
          <w:szCs w:val="20"/>
        </w:rPr>
      </w:pPr>
      <w:r w:rsidRPr="008D6549">
        <w:rPr>
          <w:rFonts w:ascii="Times New Roman" w:hAnsi="Times New Roman" w:cs="Times New Roman"/>
          <w:sz w:val="20"/>
          <w:szCs w:val="20"/>
        </w:rPr>
        <w:t>Hvilken betydning kan salgene have for beskæftigelsen i Danmark?</w:t>
      </w:r>
    </w:p>
    <w:p w14:paraId="0D424DA2" w14:textId="77777777" w:rsidR="00D96B8B" w:rsidRPr="008D6549" w:rsidRDefault="00D96B8B" w:rsidP="008D6549">
      <w:pPr>
        <w:rPr>
          <w:rFonts w:ascii="Times New Roman" w:hAnsi="Times New Roman" w:cs="Times New Roman"/>
          <w:sz w:val="20"/>
          <w:szCs w:val="20"/>
        </w:rPr>
      </w:pPr>
    </w:p>
    <w:p w14:paraId="68A2C977" w14:textId="77777777" w:rsidR="008D6549" w:rsidRDefault="008D6549" w:rsidP="008D6549">
      <w:pPr>
        <w:pStyle w:val="NormalWeb"/>
        <w:spacing w:before="0" w:beforeAutospacing="0" w:after="0" w:afterAutospacing="0"/>
        <w:rPr>
          <w:b/>
          <w:bCs/>
        </w:rPr>
      </w:pPr>
    </w:p>
    <w:p w14:paraId="43A8F414" w14:textId="253FC71F" w:rsidR="00D96B8B" w:rsidRPr="008D6549" w:rsidRDefault="008D6549" w:rsidP="008D6549">
      <w:pPr>
        <w:pStyle w:val="NormalWeb"/>
        <w:spacing w:before="0" w:beforeAutospacing="0" w:after="0" w:afterAutospacing="0"/>
        <w:rPr>
          <w:b/>
          <w:bCs/>
        </w:rPr>
      </w:pPr>
      <w:r>
        <w:rPr>
          <w:b/>
          <w:bCs/>
        </w:rPr>
        <w:t>4.9 (</w:t>
      </w:r>
      <w:r w:rsidR="00D96B8B" w:rsidRPr="008D6549">
        <w:rPr>
          <w:b/>
          <w:bCs/>
        </w:rPr>
        <w:t>Case</w:t>
      </w:r>
      <w:r>
        <w:rPr>
          <w:b/>
          <w:bCs/>
        </w:rPr>
        <w:t>)</w:t>
      </w:r>
    </w:p>
    <w:p w14:paraId="43A86DE5" w14:textId="77777777" w:rsidR="00D96B8B" w:rsidRPr="008D6549" w:rsidRDefault="00D96B8B" w:rsidP="008D6549">
      <w:pPr>
        <w:pStyle w:val="NormalWeb"/>
        <w:spacing w:before="0" w:beforeAutospacing="0" w:after="0" w:afterAutospacing="0"/>
        <w:rPr>
          <w:bCs/>
        </w:rPr>
      </w:pPr>
      <w:r w:rsidRPr="008D6549">
        <w:rPr>
          <w:bCs/>
        </w:rPr>
        <w:t>I Danmark og andre OECD-lande bliver befolkningen ældre. Man taler i den anledning om, at landene har nogle demografiske udfordringer i relation til samfundsøkonomien. Nogle kalder disse udfordringer for Ældrebyrden. Eller sagt på en anden måde, så vil en forholdsvis større andel af ældre, der står uden for arbejdsstyrken, skulle forsørges af forholdsvis færre mennesker i arbejdsstyrken.</w:t>
      </w:r>
    </w:p>
    <w:p w14:paraId="2F8CC0BC" w14:textId="77777777" w:rsidR="00D96B8B" w:rsidRPr="008D6549" w:rsidRDefault="00D96B8B" w:rsidP="008D6549">
      <w:pPr>
        <w:pStyle w:val="NormalWeb"/>
        <w:spacing w:before="0" w:beforeAutospacing="0" w:after="0" w:afterAutospacing="0"/>
        <w:rPr>
          <w:bCs/>
        </w:rPr>
      </w:pPr>
      <w:r w:rsidRPr="008D6549">
        <w:rPr>
          <w:bCs/>
        </w:rPr>
        <w:t>Diskuter de samfundsøkonomiske virkninger af Ældrebyrden ud fra fx Figur 4.8 i lærebogen.</w:t>
      </w:r>
    </w:p>
    <w:p w14:paraId="45CABE45" w14:textId="77777777" w:rsidR="00D96B8B" w:rsidRPr="008D6549" w:rsidRDefault="00D96B8B" w:rsidP="008D6549">
      <w:pPr>
        <w:pStyle w:val="NormalWeb"/>
        <w:spacing w:before="0" w:beforeAutospacing="0" w:after="0" w:afterAutospacing="0"/>
        <w:rPr>
          <w:bCs/>
        </w:rPr>
      </w:pPr>
      <w:r w:rsidRPr="008D6549">
        <w:rPr>
          <w:bCs/>
        </w:rPr>
        <w:t>Diskuter hvorledes de demografiske udfordringer kan løses, uden at de bliver en byrde for den yngre del af befolkningen.</w:t>
      </w:r>
    </w:p>
    <w:p w14:paraId="0DF22BF8" w14:textId="1AC6AB75" w:rsidR="00D96B8B" w:rsidRDefault="00D96B8B" w:rsidP="008D6549">
      <w:pPr>
        <w:pStyle w:val="NormalWeb"/>
        <w:spacing w:before="0" w:beforeAutospacing="0" w:after="0" w:afterAutospacing="0"/>
        <w:rPr>
          <w:bCs/>
          <w:color w:val="FF0000"/>
        </w:rPr>
      </w:pPr>
    </w:p>
    <w:p w14:paraId="52AC6E03" w14:textId="77777777" w:rsidR="008D6549" w:rsidRPr="008D6549" w:rsidRDefault="008D6549" w:rsidP="008D6549">
      <w:pPr>
        <w:pStyle w:val="NormalWeb"/>
        <w:spacing w:before="0" w:beforeAutospacing="0" w:after="0" w:afterAutospacing="0"/>
        <w:rPr>
          <w:bCs/>
          <w:color w:val="FF0000"/>
        </w:rPr>
      </w:pPr>
    </w:p>
    <w:p w14:paraId="1E8D86D6" w14:textId="043E0204" w:rsidR="00D96B8B" w:rsidRPr="008D6549" w:rsidRDefault="008D6549" w:rsidP="008D6549">
      <w:pPr>
        <w:rPr>
          <w:rFonts w:ascii="Times New Roman" w:hAnsi="Times New Roman" w:cs="Times New Roman"/>
          <w:b/>
          <w:bCs/>
          <w:sz w:val="20"/>
          <w:szCs w:val="20"/>
        </w:rPr>
      </w:pPr>
      <w:r>
        <w:rPr>
          <w:rFonts w:ascii="Times New Roman" w:hAnsi="Times New Roman" w:cs="Times New Roman"/>
          <w:b/>
          <w:bCs/>
          <w:sz w:val="20"/>
          <w:szCs w:val="20"/>
        </w:rPr>
        <w:t>4.1</w:t>
      </w:r>
      <w:r w:rsidR="0089233C">
        <w:rPr>
          <w:rFonts w:ascii="Times New Roman" w:hAnsi="Times New Roman" w:cs="Times New Roman"/>
          <w:b/>
          <w:bCs/>
          <w:sz w:val="20"/>
          <w:szCs w:val="20"/>
        </w:rPr>
        <w:t>0</w:t>
      </w:r>
      <w:r>
        <w:rPr>
          <w:rFonts w:ascii="Times New Roman" w:hAnsi="Times New Roman" w:cs="Times New Roman"/>
          <w:b/>
          <w:bCs/>
          <w:sz w:val="20"/>
          <w:szCs w:val="20"/>
        </w:rPr>
        <w:t xml:space="preserve"> (</w:t>
      </w:r>
      <w:r w:rsidR="004A3130" w:rsidRPr="008D6549">
        <w:rPr>
          <w:rFonts w:ascii="Times New Roman" w:hAnsi="Times New Roman" w:cs="Times New Roman"/>
          <w:b/>
          <w:bCs/>
          <w:sz w:val="20"/>
          <w:szCs w:val="20"/>
        </w:rPr>
        <w:t>Case</w:t>
      </w:r>
      <w:r>
        <w:rPr>
          <w:rFonts w:ascii="Times New Roman" w:hAnsi="Times New Roman" w:cs="Times New Roman"/>
          <w:b/>
          <w:bCs/>
          <w:sz w:val="20"/>
          <w:szCs w:val="20"/>
        </w:rPr>
        <w:t>)</w:t>
      </w:r>
    </w:p>
    <w:p w14:paraId="0A4639FB" w14:textId="0F0784BA" w:rsidR="004A3130" w:rsidRPr="008D6549" w:rsidRDefault="004A3130" w:rsidP="008D6549">
      <w:pPr>
        <w:rPr>
          <w:rFonts w:ascii="Times New Roman" w:hAnsi="Times New Roman" w:cs="Times New Roman"/>
          <w:sz w:val="20"/>
          <w:szCs w:val="20"/>
        </w:rPr>
      </w:pPr>
    </w:p>
    <w:p w14:paraId="2E7B852D" w14:textId="0FA7AD1B" w:rsidR="004A3130" w:rsidRPr="008D6549" w:rsidRDefault="004A3130" w:rsidP="008D6549">
      <w:pPr>
        <w:rPr>
          <w:rFonts w:ascii="Times New Roman" w:hAnsi="Times New Roman" w:cs="Times New Roman"/>
          <w:sz w:val="20"/>
          <w:szCs w:val="20"/>
        </w:rPr>
      </w:pPr>
      <w:r w:rsidRPr="008D6549">
        <w:rPr>
          <w:rFonts w:ascii="Times New Roman" w:hAnsi="Times New Roman" w:cs="Times New Roman"/>
          <w:sz w:val="20"/>
          <w:szCs w:val="20"/>
        </w:rPr>
        <w:t>Coronapandemien har haft meget store økonomiske konsekvenser for verdensøkonomien. Markante fald i BNP og stigende arbejdsløshed har overalt i verden været være resultatet af covid-19</w:t>
      </w:r>
      <w:r w:rsidR="00463786" w:rsidRPr="008D6549">
        <w:rPr>
          <w:rFonts w:ascii="Times New Roman" w:hAnsi="Times New Roman" w:cs="Times New Roman"/>
          <w:sz w:val="20"/>
          <w:szCs w:val="20"/>
        </w:rPr>
        <w:t xml:space="preserve">. </w:t>
      </w:r>
    </w:p>
    <w:p w14:paraId="2EA8AE64" w14:textId="1836F40B" w:rsidR="00463786" w:rsidRPr="008D6549" w:rsidRDefault="00463786" w:rsidP="008D6549">
      <w:pPr>
        <w:rPr>
          <w:rFonts w:ascii="Times New Roman" w:hAnsi="Times New Roman" w:cs="Times New Roman"/>
          <w:sz w:val="20"/>
          <w:szCs w:val="20"/>
        </w:rPr>
      </w:pPr>
    </w:p>
    <w:p w14:paraId="0F3D08F0" w14:textId="3B5CB624" w:rsidR="00463786" w:rsidRPr="008D6549" w:rsidRDefault="00463786" w:rsidP="008D6549">
      <w:pPr>
        <w:rPr>
          <w:rFonts w:ascii="Times New Roman" w:hAnsi="Times New Roman" w:cs="Times New Roman"/>
          <w:sz w:val="20"/>
          <w:szCs w:val="20"/>
        </w:rPr>
      </w:pPr>
      <w:r w:rsidRPr="008D6549">
        <w:rPr>
          <w:rFonts w:ascii="Times New Roman" w:hAnsi="Times New Roman" w:cs="Times New Roman"/>
          <w:sz w:val="20"/>
          <w:szCs w:val="20"/>
        </w:rPr>
        <w:t xml:space="preserve">Diskuter og kom med forslag til nogle reevante finanspolitiske initiativer, der vil kunne øge den økonomiske aktivitet og dermed sætte gang i beskæftigelsen. I diskussionen bedes du også tage stilling til, hvordan du vil foreslå finansieringen af initiativerne. </w:t>
      </w:r>
    </w:p>
    <w:p w14:paraId="64CFB2B4" w14:textId="77777777" w:rsidR="004A3130" w:rsidRPr="008D6549" w:rsidRDefault="004A3130" w:rsidP="008D6549">
      <w:pPr>
        <w:rPr>
          <w:rFonts w:ascii="Times New Roman" w:hAnsi="Times New Roman" w:cs="Times New Roman"/>
          <w:sz w:val="20"/>
          <w:szCs w:val="20"/>
        </w:rPr>
      </w:pPr>
    </w:p>
    <w:p w14:paraId="367A8CFF" w14:textId="77777777" w:rsidR="00D96B8B" w:rsidRPr="008D6549" w:rsidRDefault="00D96B8B" w:rsidP="008D6549">
      <w:pPr>
        <w:rPr>
          <w:rFonts w:ascii="Times New Roman" w:hAnsi="Times New Roman" w:cs="Times New Roman"/>
          <w:sz w:val="20"/>
          <w:szCs w:val="20"/>
        </w:rPr>
      </w:pPr>
    </w:p>
    <w:p w14:paraId="167FD088" w14:textId="77777777" w:rsidR="00D96B8B" w:rsidRPr="008D6549" w:rsidRDefault="00D96B8B" w:rsidP="008D6549">
      <w:pPr>
        <w:rPr>
          <w:rFonts w:ascii="Times New Roman" w:hAnsi="Times New Roman" w:cs="Times New Roman"/>
          <w:sz w:val="20"/>
          <w:szCs w:val="20"/>
        </w:rPr>
      </w:pPr>
    </w:p>
    <w:p w14:paraId="406FA63B" w14:textId="77777777" w:rsidR="001E1231" w:rsidRPr="008D6549" w:rsidRDefault="001E1231" w:rsidP="008D6549">
      <w:pPr>
        <w:rPr>
          <w:rFonts w:ascii="Times New Roman" w:hAnsi="Times New Roman" w:cs="Times New Roman"/>
          <w:sz w:val="20"/>
          <w:szCs w:val="20"/>
        </w:rPr>
      </w:pPr>
    </w:p>
    <w:sectPr w:rsidR="001E1231" w:rsidRPr="008D6549" w:rsidSect="00901B5B">
      <w:pgSz w:w="1190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9BA"/>
    <w:multiLevelType w:val="hybridMultilevel"/>
    <w:tmpl w:val="3E6E71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9850C9"/>
    <w:multiLevelType w:val="hybridMultilevel"/>
    <w:tmpl w:val="E31E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D5570"/>
    <w:multiLevelType w:val="hybridMultilevel"/>
    <w:tmpl w:val="ED7668B8"/>
    <w:lvl w:ilvl="0" w:tplc="F0987714">
      <w:start w:val="1"/>
      <w:numFmt w:val="decimal"/>
      <w:lvlText w:val="%1)"/>
      <w:lvlJc w:val="left"/>
      <w:pPr>
        <w:ind w:left="360" w:hanging="360"/>
      </w:pPr>
      <w:rPr>
        <w:rFonts w:hint="default"/>
        <w:vertAlign w:val="superscrip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CD76A4E"/>
    <w:multiLevelType w:val="hybridMultilevel"/>
    <w:tmpl w:val="73DC3D0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2621713"/>
    <w:multiLevelType w:val="hybridMultilevel"/>
    <w:tmpl w:val="C582C0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3E0A6B"/>
    <w:multiLevelType w:val="hybridMultilevel"/>
    <w:tmpl w:val="ED0EDD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D84812"/>
    <w:multiLevelType w:val="hybridMultilevel"/>
    <w:tmpl w:val="52CE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8483D"/>
    <w:multiLevelType w:val="hybridMultilevel"/>
    <w:tmpl w:val="D638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8B"/>
    <w:rsid w:val="001D0C8D"/>
    <w:rsid w:val="001E1231"/>
    <w:rsid w:val="00463786"/>
    <w:rsid w:val="004A3130"/>
    <w:rsid w:val="0083113D"/>
    <w:rsid w:val="00856F9A"/>
    <w:rsid w:val="0089233C"/>
    <w:rsid w:val="008D6549"/>
    <w:rsid w:val="00A4539C"/>
    <w:rsid w:val="00AB1C3D"/>
    <w:rsid w:val="00BC3B2A"/>
    <w:rsid w:val="00C43475"/>
    <w:rsid w:val="00D96B8B"/>
    <w:rsid w:val="00FC10A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14519"/>
  <w14:defaultImageDpi w14:val="300"/>
  <w15:docId w15:val="{1BD6E869-72E5-9F43-AA38-CB5A83F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8B"/>
    <w:rPr>
      <w:rFonts w:eastAsiaTheme="minorHAns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96B8B"/>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semiHidden/>
    <w:unhideWhenUsed/>
    <w:rsid w:val="00D96B8B"/>
    <w:rPr>
      <w:color w:val="0000FF" w:themeColor="hyperlink"/>
      <w:u w:val="single"/>
    </w:rPr>
  </w:style>
  <w:style w:type="paragraph" w:styleId="Listeafsnit">
    <w:name w:val="List Paragraph"/>
    <w:basedOn w:val="Normal"/>
    <w:uiPriority w:val="34"/>
    <w:qFormat/>
    <w:rsid w:val="00D96B8B"/>
    <w:pPr>
      <w:ind w:left="720"/>
      <w:contextualSpacing/>
    </w:pPr>
  </w:style>
  <w:style w:type="paragraph" w:styleId="NormalWeb">
    <w:name w:val="Normal (Web)"/>
    <w:basedOn w:val="Normal"/>
    <w:uiPriority w:val="99"/>
    <w:semiHidden/>
    <w:unhideWhenUsed/>
    <w:rsid w:val="00D96B8B"/>
    <w:pPr>
      <w:spacing w:before="100" w:beforeAutospacing="1" w:after="100" w:afterAutospacing="1"/>
    </w:pPr>
    <w:rPr>
      <w:rFonts w:ascii="Times New Roman" w:eastAsiaTheme="minorEastAsia" w:hAnsi="Times New Roman" w:cs="Times New Roman"/>
      <w:sz w:val="20"/>
      <w:szCs w:val="20"/>
      <w:lang w:eastAsia="da-DK"/>
    </w:rPr>
  </w:style>
  <w:style w:type="paragraph" w:styleId="Markeringsbobletekst">
    <w:name w:val="Balloon Text"/>
    <w:basedOn w:val="Normal"/>
    <w:link w:val="MarkeringsbobletekstTegn"/>
    <w:uiPriority w:val="99"/>
    <w:semiHidden/>
    <w:unhideWhenUsed/>
    <w:rsid w:val="00D96B8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96B8B"/>
    <w:rPr>
      <w:rFonts w:ascii="Lucida Grande" w:eastAsiaTheme="minorHAnsi" w:hAnsi="Lucida Grande" w:cs="Lucida Grande"/>
      <w:sz w:val="18"/>
      <w:szCs w:val="18"/>
      <w:lang w:eastAsia="en-US"/>
    </w:rPr>
  </w:style>
  <w:style w:type="character" w:styleId="BesgtLink">
    <w:name w:val="FollowedHyperlink"/>
    <w:basedOn w:val="Standardskrifttypeiafsnit"/>
    <w:uiPriority w:val="99"/>
    <w:semiHidden/>
    <w:unhideWhenUsed/>
    <w:rsid w:val="00856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45201">
      <w:bodyDiv w:val="1"/>
      <w:marLeft w:val="0"/>
      <w:marRight w:val="0"/>
      <w:marTop w:val="0"/>
      <w:marBottom w:val="0"/>
      <w:divBdr>
        <w:top w:val="none" w:sz="0" w:space="0" w:color="auto"/>
        <w:left w:val="none" w:sz="0" w:space="0" w:color="auto"/>
        <w:bottom w:val="none" w:sz="0" w:space="0" w:color="auto"/>
        <w:right w:val="none" w:sz="0" w:space="0" w:color="auto"/>
      </w:divBdr>
    </w:div>
    <w:div w:id="1283926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ts.oec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95DF-2C88-4DAB-9243-B60FA3E1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982</Words>
  <Characters>5994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 Sneftrup Hansen</dc:creator>
  <cp:keywords/>
  <dc:description/>
  <cp:lastModifiedBy>Niels Houlberg Hansen</cp:lastModifiedBy>
  <cp:revision>8</cp:revision>
  <dcterms:created xsi:type="dcterms:W3CDTF">2019-08-12T19:25:00Z</dcterms:created>
  <dcterms:modified xsi:type="dcterms:W3CDTF">2020-08-12T09:05:00Z</dcterms:modified>
</cp:coreProperties>
</file>